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95D66F1"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0"/>
      <w:bookmarkEnd w:id="1"/>
      <w:bookmarkEnd w:id="2"/>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092D65AB" w14:textId="186A8911" w:rsidR="009A112E" w:rsidRPr="009A112E" w:rsidRDefault="007D26B3" w:rsidP="009A112E">
      <w:pPr>
        <w:suppressAutoHyphens/>
        <w:spacing w:after="240"/>
        <w:jc w:val="center"/>
        <w:rPr>
          <w:rFonts w:asciiTheme="minorHAnsi" w:hAnsiTheme="minorHAnsi" w:cstheme="minorHAnsi"/>
          <w:b/>
          <w:color w:val="17365D" w:themeColor="text2" w:themeShade="BF"/>
          <w:sz w:val="36"/>
          <w:szCs w:val="36"/>
        </w:rPr>
      </w:pPr>
      <w:r>
        <w:rPr>
          <w:rFonts w:asciiTheme="minorHAnsi" w:hAnsiTheme="minorHAnsi" w:cstheme="minorHAnsi"/>
          <w:b/>
          <w:noProof/>
          <w:color w:val="17365D" w:themeColor="text2" w:themeShade="BF"/>
          <w:sz w:val="36"/>
          <w:szCs w:val="36"/>
        </w:rPr>
        <w:t>Summer Works Painting and Decorating</w:t>
      </w:r>
    </w:p>
    <w:p w14:paraId="3DADDB33" w14:textId="77777777" w:rsidR="009A112E" w:rsidRPr="009A112E" w:rsidRDefault="009A112E" w:rsidP="009A112E">
      <w:pPr>
        <w:spacing w:after="240"/>
        <w:jc w:val="center"/>
        <w:rPr>
          <w:rFonts w:asciiTheme="minorHAnsi" w:hAnsiTheme="minorHAnsi" w:cstheme="minorHAnsi"/>
          <w:b/>
          <w:bCs/>
          <w:color w:val="17365D" w:themeColor="text2" w:themeShade="BF"/>
          <w:sz w:val="36"/>
          <w:szCs w:val="36"/>
        </w:rPr>
      </w:pPr>
    </w:p>
    <w:p w14:paraId="51BF0DAA" w14:textId="0768C85B"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7D26B3">
        <w:rPr>
          <w:rFonts w:asciiTheme="minorHAnsi" w:hAnsiTheme="minorHAnsi" w:cstheme="minorHAnsi"/>
          <w:b/>
          <w:bCs/>
          <w:color w:val="17365D" w:themeColor="text2" w:themeShade="BF"/>
          <w:sz w:val="36"/>
          <w:szCs w:val="36"/>
        </w:rPr>
        <w:t>MAR0033</w:t>
      </w:r>
    </w:p>
    <w:p w14:paraId="297C204E" w14:textId="1D91308A"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F40637">
        <w:rPr>
          <w:rFonts w:asciiTheme="minorHAnsi" w:hAnsiTheme="minorHAnsi" w:cstheme="minorHAnsi"/>
          <w:b/>
          <w:bCs/>
          <w:color w:val="17365D" w:themeColor="text2" w:themeShade="BF"/>
          <w:sz w:val="36"/>
          <w:szCs w:val="36"/>
        </w:rPr>
        <w:t xml:space="preserve">Date – </w:t>
      </w:r>
      <w:r w:rsidR="00487A00">
        <w:rPr>
          <w:rFonts w:asciiTheme="minorHAnsi" w:hAnsiTheme="minorHAnsi" w:cstheme="minorHAnsi"/>
          <w:b/>
          <w:bCs/>
          <w:color w:val="17365D" w:themeColor="text2" w:themeShade="BF"/>
          <w:sz w:val="36"/>
          <w:szCs w:val="36"/>
        </w:rPr>
        <w:t>June 2022</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1E5A867E" w14:textId="47F611B4" w:rsidR="0027471F"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88568542" w:history="1">
            <w:r w:rsidR="0027471F" w:rsidRPr="005D2985">
              <w:rPr>
                <w:rStyle w:val="Hyperlink"/>
              </w:rPr>
              <w:t>Instructions for Tenderers</w:t>
            </w:r>
            <w:r w:rsidR="0027471F">
              <w:rPr>
                <w:webHidden/>
              </w:rPr>
              <w:tab/>
            </w:r>
            <w:r w:rsidR="0027471F">
              <w:rPr>
                <w:webHidden/>
              </w:rPr>
              <w:fldChar w:fldCharType="begin"/>
            </w:r>
            <w:r w:rsidR="0027471F">
              <w:rPr>
                <w:webHidden/>
              </w:rPr>
              <w:instrText xml:space="preserve"> PAGEREF _Toc88568542 \h </w:instrText>
            </w:r>
            <w:r w:rsidR="0027471F">
              <w:rPr>
                <w:webHidden/>
              </w:rPr>
            </w:r>
            <w:r w:rsidR="0027471F">
              <w:rPr>
                <w:webHidden/>
              </w:rPr>
              <w:fldChar w:fldCharType="separate"/>
            </w:r>
            <w:r w:rsidR="0027471F">
              <w:rPr>
                <w:webHidden/>
              </w:rPr>
              <w:t>3</w:t>
            </w:r>
            <w:r w:rsidR="0027471F">
              <w:rPr>
                <w:webHidden/>
              </w:rPr>
              <w:fldChar w:fldCharType="end"/>
            </w:r>
          </w:hyperlink>
        </w:p>
        <w:p w14:paraId="11E65755" w14:textId="6B9679AC" w:rsidR="0027471F" w:rsidRDefault="00E66307">
          <w:pPr>
            <w:pStyle w:val="TOC2"/>
            <w:rPr>
              <w:rFonts w:eastAsiaTheme="minorEastAsia" w:cstheme="minorBidi"/>
              <w:b w:val="0"/>
              <w:bCs w:val="0"/>
              <w:smallCaps w:val="0"/>
              <w:szCs w:val="22"/>
              <w:lang w:eastAsia="en-GB"/>
            </w:rPr>
          </w:pPr>
          <w:hyperlink w:anchor="_Toc88568543" w:history="1">
            <w:r w:rsidR="0027471F" w:rsidRPr="005D2985">
              <w:rPr>
                <w:rStyle w:val="Hyperlink"/>
              </w:rPr>
              <w:t>Tender Timetable</w:t>
            </w:r>
            <w:r w:rsidR="0027471F">
              <w:rPr>
                <w:webHidden/>
              </w:rPr>
              <w:tab/>
            </w:r>
            <w:r w:rsidR="0027471F">
              <w:rPr>
                <w:webHidden/>
              </w:rPr>
              <w:fldChar w:fldCharType="begin"/>
            </w:r>
            <w:r w:rsidR="0027471F">
              <w:rPr>
                <w:webHidden/>
              </w:rPr>
              <w:instrText xml:space="preserve"> PAGEREF _Toc88568543 \h </w:instrText>
            </w:r>
            <w:r w:rsidR="0027471F">
              <w:rPr>
                <w:webHidden/>
              </w:rPr>
            </w:r>
            <w:r w:rsidR="0027471F">
              <w:rPr>
                <w:webHidden/>
              </w:rPr>
              <w:fldChar w:fldCharType="separate"/>
            </w:r>
            <w:r w:rsidR="0027471F">
              <w:rPr>
                <w:webHidden/>
              </w:rPr>
              <w:t>3</w:t>
            </w:r>
            <w:r w:rsidR="0027471F">
              <w:rPr>
                <w:webHidden/>
              </w:rPr>
              <w:fldChar w:fldCharType="end"/>
            </w:r>
          </w:hyperlink>
        </w:p>
        <w:p w14:paraId="4CB11D43" w14:textId="1728B5E1" w:rsidR="0027471F" w:rsidRDefault="00E66307">
          <w:pPr>
            <w:pStyle w:val="TOC2"/>
            <w:rPr>
              <w:rFonts w:eastAsiaTheme="minorEastAsia" w:cstheme="minorBidi"/>
              <w:b w:val="0"/>
              <w:bCs w:val="0"/>
              <w:smallCaps w:val="0"/>
              <w:szCs w:val="22"/>
              <w:lang w:eastAsia="en-GB"/>
            </w:rPr>
          </w:pPr>
          <w:hyperlink w:anchor="_Toc88568544" w:history="1">
            <w:r w:rsidR="0027471F" w:rsidRPr="005D2985">
              <w:rPr>
                <w:rStyle w:val="Hyperlink"/>
              </w:rPr>
              <w:t>Tender Return</w:t>
            </w:r>
            <w:r w:rsidR="0027471F">
              <w:rPr>
                <w:webHidden/>
              </w:rPr>
              <w:tab/>
            </w:r>
            <w:r w:rsidR="0027471F">
              <w:rPr>
                <w:webHidden/>
              </w:rPr>
              <w:fldChar w:fldCharType="begin"/>
            </w:r>
            <w:r w:rsidR="0027471F">
              <w:rPr>
                <w:webHidden/>
              </w:rPr>
              <w:instrText xml:space="preserve"> PAGEREF _Toc88568544 \h </w:instrText>
            </w:r>
            <w:r w:rsidR="0027471F">
              <w:rPr>
                <w:webHidden/>
              </w:rPr>
            </w:r>
            <w:r w:rsidR="0027471F">
              <w:rPr>
                <w:webHidden/>
              </w:rPr>
              <w:fldChar w:fldCharType="separate"/>
            </w:r>
            <w:r w:rsidR="0027471F">
              <w:rPr>
                <w:webHidden/>
              </w:rPr>
              <w:t>3</w:t>
            </w:r>
            <w:r w:rsidR="0027471F">
              <w:rPr>
                <w:webHidden/>
              </w:rPr>
              <w:fldChar w:fldCharType="end"/>
            </w:r>
          </w:hyperlink>
        </w:p>
        <w:p w14:paraId="41BC74D2" w14:textId="39126D2C" w:rsidR="0027471F" w:rsidRDefault="00E66307">
          <w:pPr>
            <w:pStyle w:val="TOC2"/>
            <w:rPr>
              <w:rFonts w:eastAsiaTheme="minorEastAsia" w:cstheme="minorBidi"/>
              <w:b w:val="0"/>
              <w:bCs w:val="0"/>
              <w:smallCaps w:val="0"/>
              <w:szCs w:val="22"/>
              <w:lang w:eastAsia="en-GB"/>
            </w:rPr>
          </w:pPr>
          <w:hyperlink w:anchor="_Toc88568545" w:history="1">
            <w:r w:rsidR="0027471F" w:rsidRPr="005D2985">
              <w:rPr>
                <w:rStyle w:val="Hyperlink"/>
                <w:rFonts w:eastAsia="Arial"/>
                <w:lang w:val="en-US"/>
              </w:rPr>
              <w:t>Inter Government Information Sharing</w:t>
            </w:r>
            <w:r w:rsidR="0027471F">
              <w:rPr>
                <w:webHidden/>
              </w:rPr>
              <w:tab/>
            </w:r>
            <w:r w:rsidR="0027471F">
              <w:rPr>
                <w:webHidden/>
              </w:rPr>
              <w:fldChar w:fldCharType="begin"/>
            </w:r>
            <w:r w:rsidR="0027471F">
              <w:rPr>
                <w:webHidden/>
              </w:rPr>
              <w:instrText xml:space="preserve"> PAGEREF _Toc88568545 \h </w:instrText>
            </w:r>
            <w:r w:rsidR="0027471F">
              <w:rPr>
                <w:webHidden/>
              </w:rPr>
            </w:r>
            <w:r w:rsidR="0027471F">
              <w:rPr>
                <w:webHidden/>
              </w:rPr>
              <w:fldChar w:fldCharType="separate"/>
            </w:r>
            <w:r w:rsidR="0027471F">
              <w:rPr>
                <w:webHidden/>
              </w:rPr>
              <w:t>9</w:t>
            </w:r>
            <w:r w:rsidR="0027471F">
              <w:rPr>
                <w:webHidden/>
              </w:rPr>
              <w:fldChar w:fldCharType="end"/>
            </w:r>
          </w:hyperlink>
        </w:p>
        <w:p w14:paraId="75DA8230" w14:textId="29EF72AA" w:rsidR="0027471F" w:rsidRDefault="00E66307">
          <w:pPr>
            <w:pStyle w:val="TOC2"/>
            <w:rPr>
              <w:rFonts w:eastAsiaTheme="minorEastAsia" w:cstheme="minorBidi"/>
              <w:b w:val="0"/>
              <w:bCs w:val="0"/>
              <w:smallCaps w:val="0"/>
              <w:szCs w:val="22"/>
              <w:lang w:eastAsia="en-GB"/>
            </w:rPr>
          </w:pPr>
          <w:hyperlink w:anchor="_Toc88568546" w:history="1">
            <w:r w:rsidR="0027471F" w:rsidRPr="005D2985">
              <w:rPr>
                <w:rStyle w:val="Hyperlink"/>
              </w:rPr>
              <w:t>Tender Evaluation Methodology</w:t>
            </w:r>
            <w:r w:rsidR="0027471F">
              <w:rPr>
                <w:webHidden/>
              </w:rPr>
              <w:tab/>
            </w:r>
            <w:r w:rsidR="0027471F">
              <w:rPr>
                <w:webHidden/>
              </w:rPr>
              <w:fldChar w:fldCharType="begin"/>
            </w:r>
            <w:r w:rsidR="0027471F">
              <w:rPr>
                <w:webHidden/>
              </w:rPr>
              <w:instrText xml:space="preserve"> PAGEREF _Toc88568546 \h </w:instrText>
            </w:r>
            <w:r w:rsidR="0027471F">
              <w:rPr>
                <w:webHidden/>
              </w:rPr>
            </w:r>
            <w:r w:rsidR="0027471F">
              <w:rPr>
                <w:webHidden/>
              </w:rPr>
              <w:fldChar w:fldCharType="separate"/>
            </w:r>
            <w:r w:rsidR="0027471F">
              <w:rPr>
                <w:webHidden/>
              </w:rPr>
              <w:t>9</w:t>
            </w:r>
            <w:r w:rsidR="0027471F">
              <w:rPr>
                <w:webHidden/>
              </w:rPr>
              <w:fldChar w:fldCharType="end"/>
            </w:r>
          </w:hyperlink>
        </w:p>
        <w:p w14:paraId="5AC16CD6" w14:textId="67C19AA7" w:rsidR="0027471F" w:rsidRDefault="00E66307">
          <w:pPr>
            <w:pStyle w:val="TOC2"/>
            <w:rPr>
              <w:rFonts w:eastAsiaTheme="minorEastAsia" w:cstheme="minorBidi"/>
              <w:b w:val="0"/>
              <w:bCs w:val="0"/>
              <w:smallCaps w:val="0"/>
              <w:szCs w:val="22"/>
              <w:lang w:eastAsia="en-GB"/>
            </w:rPr>
          </w:pPr>
          <w:hyperlink w:anchor="_Toc88568547" w:history="1">
            <w:r w:rsidR="0027471F" w:rsidRPr="005D2985">
              <w:rPr>
                <w:rStyle w:val="Hyperlink"/>
              </w:rPr>
              <w:t>Defined Terms</w:t>
            </w:r>
            <w:r w:rsidR="0027471F">
              <w:rPr>
                <w:webHidden/>
              </w:rPr>
              <w:tab/>
            </w:r>
            <w:r w:rsidR="0027471F">
              <w:rPr>
                <w:webHidden/>
              </w:rPr>
              <w:fldChar w:fldCharType="begin"/>
            </w:r>
            <w:r w:rsidR="0027471F">
              <w:rPr>
                <w:webHidden/>
              </w:rPr>
              <w:instrText xml:space="preserve"> PAGEREF _Toc88568547 \h </w:instrText>
            </w:r>
            <w:r w:rsidR="0027471F">
              <w:rPr>
                <w:webHidden/>
              </w:rPr>
            </w:r>
            <w:r w:rsidR="0027471F">
              <w:rPr>
                <w:webHidden/>
              </w:rPr>
              <w:fldChar w:fldCharType="separate"/>
            </w:r>
            <w:r w:rsidR="0027471F">
              <w:rPr>
                <w:webHidden/>
              </w:rPr>
              <w:t>13</w:t>
            </w:r>
            <w:r w:rsidR="0027471F">
              <w:rPr>
                <w:webHidden/>
              </w:rPr>
              <w:fldChar w:fldCharType="end"/>
            </w:r>
          </w:hyperlink>
        </w:p>
        <w:p w14:paraId="32EBCDE9" w14:textId="6CE167DD"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8"/>
          <w:headerReference w:type="first" r:id="rId9"/>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2" w:name="_Toc376435849"/>
      <w:bookmarkStart w:id="13" w:name="_Toc376436232"/>
      <w:bookmarkStart w:id="14" w:name="_Toc376438714"/>
      <w:bookmarkStart w:id="15" w:name="_Toc376507964"/>
      <w:bookmarkStart w:id="16" w:name="_Toc376508645"/>
      <w:bookmarkStart w:id="17" w:name="_Toc437590830"/>
      <w:bookmarkStart w:id="18" w:name="_Toc31285594"/>
      <w:bookmarkStart w:id="19" w:name="_Toc88568542"/>
      <w:bookmarkEnd w:id="3"/>
      <w:bookmarkEnd w:id="4"/>
      <w:bookmarkEnd w:id="5"/>
      <w:bookmarkEnd w:id="6"/>
      <w:bookmarkEnd w:id="7"/>
      <w:bookmarkEnd w:id="8"/>
      <w:r w:rsidRPr="00F13C4B">
        <w:rPr>
          <w:rFonts w:asciiTheme="minorHAnsi" w:hAnsiTheme="minorHAnsi" w:cstheme="minorHAnsi"/>
          <w:color w:val="A50021"/>
        </w:rPr>
        <w:lastRenderedPageBreak/>
        <w:t>Instructions for Tender</w:t>
      </w:r>
      <w:bookmarkEnd w:id="12"/>
      <w:bookmarkEnd w:id="13"/>
      <w:bookmarkEnd w:id="14"/>
      <w:bookmarkEnd w:id="15"/>
      <w:bookmarkEnd w:id="16"/>
      <w:bookmarkEnd w:id="17"/>
      <w:bookmarkEnd w:id="18"/>
      <w:r w:rsidRPr="00F13C4B">
        <w:rPr>
          <w:rFonts w:asciiTheme="minorHAnsi" w:hAnsiTheme="minorHAnsi" w:cstheme="minorHAnsi"/>
          <w:color w:val="A50021"/>
        </w:rPr>
        <w:t>ers</w:t>
      </w:r>
      <w:bookmarkStart w:id="20" w:name="_Toc376435848"/>
      <w:bookmarkStart w:id="21" w:name="_Toc376436231"/>
      <w:bookmarkStart w:id="22" w:name="_Toc376438713"/>
      <w:bookmarkStart w:id="23" w:name="_Toc376507963"/>
      <w:bookmarkStart w:id="24" w:name="_Toc376508644"/>
      <w:bookmarkStart w:id="25" w:name="_Toc31285577"/>
      <w:bookmarkStart w:id="26" w:name="_Toc31286812"/>
      <w:bookmarkEnd w:id="19"/>
    </w:p>
    <w:p w14:paraId="2A933598" w14:textId="1A3236CC"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7" w:name="_Toc88568543"/>
      <w:bookmarkEnd w:id="20"/>
      <w:bookmarkEnd w:id="21"/>
      <w:bookmarkEnd w:id="22"/>
      <w:bookmarkEnd w:id="23"/>
      <w:bookmarkEnd w:id="24"/>
      <w:bookmarkEnd w:id="25"/>
      <w:bookmarkEnd w:id="26"/>
      <w:r w:rsidRPr="002F2D24">
        <w:rPr>
          <w:rFonts w:asciiTheme="minorHAnsi" w:hAnsiTheme="minorHAnsi" w:cstheme="minorHAnsi"/>
          <w:color w:val="A50021"/>
          <w:sz w:val="22"/>
          <w:szCs w:val="22"/>
        </w:rPr>
        <w:t>Tender Timetable</w:t>
      </w:r>
      <w:bookmarkEnd w:id="27"/>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C7222B" w:rsidRPr="002F2D24" w14:paraId="285D789B" w14:textId="77777777" w:rsidTr="00F13C4B">
        <w:trPr>
          <w:trHeight w:val="259"/>
        </w:trPr>
        <w:tc>
          <w:tcPr>
            <w:tcW w:w="4509" w:type="dxa"/>
          </w:tcPr>
          <w:p w14:paraId="17771E5D" w14:textId="23CD85CB" w:rsidR="00C7222B" w:rsidRPr="00CC0B7F" w:rsidRDefault="00C7222B" w:rsidP="00C7222B">
            <w:pPr>
              <w:pStyle w:val="01BSCCParagraphbodystyle"/>
              <w:jc w:val="center"/>
              <w:rPr>
                <w:rFonts w:asciiTheme="minorHAnsi" w:hAnsiTheme="minorHAnsi" w:cstheme="minorHAnsi"/>
                <w:b/>
                <w:bCs/>
                <w:szCs w:val="22"/>
              </w:rPr>
            </w:pPr>
            <w:r>
              <w:rPr>
                <w:rFonts w:asciiTheme="minorHAnsi" w:hAnsiTheme="minorHAnsi" w:cstheme="minorHAnsi"/>
                <w:b/>
                <w:bCs/>
                <w:lang w:eastAsia="en-GB"/>
              </w:rPr>
              <w:t>Stage</w:t>
            </w:r>
          </w:p>
        </w:tc>
        <w:tc>
          <w:tcPr>
            <w:tcW w:w="4549" w:type="dxa"/>
          </w:tcPr>
          <w:p w14:paraId="4FD48E21" w14:textId="732FE925" w:rsidR="00C7222B" w:rsidRPr="00CC0B7F" w:rsidRDefault="00C7222B" w:rsidP="00C7222B">
            <w:pPr>
              <w:pStyle w:val="01BSCCParagraphbodystyle"/>
              <w:jc w:val="center"/>
              <w:rPr>
                <w:rFonts w:asciiTheme="minorHAnsi" w:hAnsiTheme="minorHAnsi" w:cstheme="minorHAnsi"/>
                <w:b/>
                <w:bCs/>
                <w:szCs w:val="22"/>
              </w:rPr>
            </w:pPr>
            <w:r>
              <w:rPr>
                <w:rFonts w:asciiTheme="minorHAnsi" w:hAnsiTheme="minorHAnsi" w:cstheme="minorHAnsi"/>
                <w:b/>
                <w:bCs/>
                <w:lang w:eastAsia="en-GB"/>
              </w:rPr>
              <w:t>Tender Date</w:t>
            </w:r>
          </w:p>
        </w:tc>
      </w:tr>
      <w:tr w:rsidR="00C7222B" w:rsidRPr="002F2D24" w14:paraId="10C90263" w14:textId="77777777" w:rsidTr="00F13C4B">
        <w:trPr>
          <w:trHeight w:val="313"/>
        </w:trPr>
        <w:tc>
          <w:tcPr>
            <w:tcW w:w="4509" w:type="dxa"/>
          </w:tcPr>
          <w:p w14:paraId="24E8AC60" w14:textId="101015E6" w:rsidR="00C7222B" w:rsidRPr="002F3A00" w:rsidRDefault="00C7222B" w:rsidP="00C7222B">
            <w:pPr>
              <w:pStyle w:val="01BSCCParagraphbodystyle"/>
              <w:rPr>
                <w:rFonts w:asciiTheme="minorHAnsi" w:hAnsiTheme="minorHAnsi" w:cstheme="minorHAnsi"/>
                <w:szCs w:val="22"/>
              </w:rPr>
            </w:pPr>
            <w:bookmarkStart w:id="28" w:name="_Toc529528661"/>
            <w:bookmarkStart w:id="29" w:name="_Toc31285581"/>
            <w:bookmarkStart w:id="30" w:name="_Toc31286816"/>
            <w:r>
              <w:rPr>
                <w:rFonts w:asciiTheme="minorHAnsi" w:hAnsiTheme="minorHAnsi" w:cstheme="minorHAnsi"/>
                <w:lang w:eastAsia="en-GB"/>
              </w:rPr>
              <w:t xml:space="preserve">Invitation to Tender </w:t>
            </w:r>
            <w:bookmarkEnd w:id="28"/>
            <w:bookmarkEnd w:id="29"/>
            <w:bookmarkEnd w:id="30"/>
            <w:r>
              <w:rPr>
                <w:rFonts w:asciiTheme="minorHAnsi" w:hAnsiTheme="minorHAnsi" w:cstheme="minorHAnsi"/>
                <w:lang w:eastAsia="en-GB"/>
              </w:rPr>
              <w:t>Advertised</w:t>
            </w:r>
          </w:p>
        </w:tc>
        <w:tc>
          <w:tcPr>
            <w:tcW w:w="4549" w:type="dxa"/>
          </w:tcPr>
          <w:p w14:paraId="0D299F18" w14:textId="5424C9EE"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6</w:t>
            </w:r>
            <w:r>
              <w:rPr>
                <w:rFonts w:asciiTheme="minorHAnsi" w:hAnsiTheme="minorHAnsi" w:cstheme="minorHAnsi"/>
                <w:vertAlign w:val="superscript"/>
                <w:lang w:eastAsia="en-GB"/>
              </w:rPr>
              <w:t>th</w:t>
            </w:r>
            <w:r>
              <w:rPr>
                <w:rFonts w:asciiTheme="minorHAnsi" w:hAnsiTheme="minorHAnsi" w:cstheme="minorHAnsi"/>
                <w:lang w:eastAsia="en-GB"/>
              </w:rPr>
              <w:t xml:space="preserve"> May 2022</w:t>
            </w:r>
          </w:p>
        </w:tc>
      </w:tr>
      <w:tr w:rsidR="00C7222B" w:rsidRPr="002F2D24" w14:paraId="7E666DFD" w14:textId="77777777" w:rsidTr="00F13C4B">
        <w:tc>
          <w:tcPr>
            <w:tcW w:w="4509" w:type="dxa"/>
          </w:tcPr>
          <w:p w14:paraId="0E5C66CC" w14:textId="2263A434" w:rsidR="00C7222B" w:rsidRPr="00702232"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Tour of Campus</w:t>
            </w:r>
          </w:p>
        </w:tc>
        <w:tc>
          <w:tcPr>
            <w:tcW w:w="4549" w:type="dxa"/>
          </w:tcPr>
          <w:p w14:paraId="639F1237" w14:textId="63CDED51" w:rsidR="00C7222B" w:rsidRDefault="00C7222B" w:rsidP="00C7222B">
            <w:pPr>
              <w:pStyle w:val="01BSCCParagraphbodystyle"/>
              <w:rPr>
                <w:rFonts w:asciiTheme="minorHAnsi" w:hAnsiTheme="minorHAnsi" w:cstheme="minorHAnsi"/>
                <w:szCs w:val="22"/>
              </w:rPr>
            </w:pPr>
            <w:r>
              <w:rPr>
                <w:rFonts w:asciiTheme="minorHAnsi" w:hAnsiTheme="minorHAnsi" w:cstheme="minorHAnsi"/>
                <w:szCs w:val="22"/>
              </w:rPr>
              <w:t xml:space="preserve">14:00 </w:t>
            </w:r>
            <w:r>
              <w:rPr>
                <w:rFonts w:asciiTheme="minorHAnsi" w:hAnsiTheme="minorHAnsi" w:cstheme="minorHAnsi"/>
              </w:rPr>
              <w:t>1</w:t>
            </w:r>
            <w:r w:rsidR="000037EA">
              <w:rPr>
                <w:rFonts w:asciiTheme="minorHAnsi" w:hAnsiTheme="minorHAnsi" w:cstheme="minorHAnsi"/>
              </w:rPr>
              <w:t>0</w:t>
            </w:r>
            <w:r>
              <w:rPr>
                <w:rFonts w:asciiTheme="minorHAnsi" w:hAnsiTheme="minorHAnsi" w:cstheme="minorHAnsi"/>
                <w:szCs w:val="22"/>
                <w:vertAlign w:val="superscript"/>
              </w:rPr>
              <w:t>th</w:t>
            </w:r>
            <w:r>
              <w:rPr>
                <w:rFonts w:asciiTheme="minorHAnsi" w:hAnsiTheme="minorHAnsi" w:cstheme="minorHAnsi"/>
                <w:szCs w:val="22"/>
              </w:rPr>
              <w:t xml:space="preserve"> May</w:t>
            </w:r>
          </w:p>
          <w:p w14:paraId="09E05696" w14:textId="688AB214"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 xml:space="preserve">Please email </w:t>
            </w:r>
            <w:hyperlink r:id="rId10" w:history="1">
              <w:r>
                <w:rPr>
                  <w:rStyle w:val="Hyperlink"/>
                  <w:rFonts w:asciiTheme="minorHAnsi" w:hAnsiTheme="minorHAnsi" w:cstheme="minorHAnsi"/>
                  <w:lang w:eastAsia="en-GB"/>
                </w:rPr>
                <w:t>tenders@marjon.ac.uk</w:t>
              </w:r>
            </w:hyperlink>
            <w:r>
              <w:rPr>
                <w:rFonts w:asciiTheme="minorHAnsi" w:hAnsiTheme="minorHAnsi" w:cstheme="minorHAnsi"/>
                <w:lang w:eastAsia="en-GB"/>
              </w:rPr>
              <w:t xml:space="preserve"> to confirm your attendance. </w:t>
            </w:r>
          </w:p>
        </w:tc>
      </w:tr>
      <w:tr w:rsidR="00C7222B" w:rsidRPr="002F2D24" w14:paraId="31EBC9CB" w14:textId="77777777" w:rsidTr="00F13C4B">
        <w:tc>
          <w:tcPr>
            <w:tcW w:w="4509" w:type="dxa"/>
          </w:tcPr>
          <w:p w14:paraId="7B66F86B" w14:textId="2BDE8AE6" w:rsidR="00C7222B" w:rsidRPr="00702232" w:rsidRDefault="00C7222B" w:rsidP="00C7222B">
            <w:pPr>
              <w:pStyle w:val="01BSCCParagraphbodystyle"/>
              <w:rPr>
                <w:rFonts w:asciiTheme="minorHAnsi" w:hAnsiTheme="minorHAnsi" w:cstheme="minorHAnsi"/>
                <w:szCs w:val="22"/>
              </w:rPr>
            </w:pPr>
            <w:bookmarkStart w:id="31" w:name="_Toc529528663"/>
            <w:bookmarkStart w:id="32" w:name="_Toc31285583"/>
            <w:bookmarkStart w:id="33" w:name="_Toc31286818"/>
            <w:r>
              <w:rPr>
                <w:rFonts w:asciiTheme="minorHAnsi" w:hAnsiTheme="minorHAnsi" w:cstheme="minorHAnsi"/>
                <w:lang w:eastAsia="en-GB"/>
              </w:rPr>
              <w:t xml:space="preserve">Clarification Questions </w:t>
            </w:r>
            <w:bookmarkEnd w:id="31"/>
            <w:bookmarkEnd w:id="32"/>
            <w:bookmarkEnd w:id="33"/>
          </w:p>
        </w:tc>
        <w:tc>
          <w:tcPr>
            <w:tcW w:w="4549" w:type="dxa"/>
          </w:tcPr>
          <w:p w14:paraId="38550D4B" w14:textId="13836709"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06/05/2022 to 16/05/2022</w:t>
            </w:r>
          </w:p>
        </w:tc>
      </w:tr>
      <w:tr w:rsidR="00C7222B" w:rsidRPr="002F2D24" w14:paraId="7F712AFE" w14:textId="77777777" w:rsidTr="00F13C4B">
        <w:tc>
          <w:tcPr>
            <w:tcW w:w="4509" w:type="dxa"/>
          </w:tcPr>
          <w:p w14:paraId="3DA93887" w14:textId="331470B4" w:rsidR="00C7222B" w:rsidRPr="00C157AF" w:rsidRDefault="00C7222B" w:rsidP="00C7222B">
            <w:pPr>
              <w:pStyle w:val="01BSCCParagraphbodystyle"/>
              <w:rPr>
                <w:rFonts w:asciiTheme="minorHAnsi" w:hAnsiTheme="minorHAnsi" w:cstheme="minorHAnsi"/>
                <w:szCs w:val="22"/>
              </w:rPr>
            </w:pPr>
            <w:bookmarkStart w:id="34" w:name="_Toc529528665"/>
            <w:bookmarkStart w:id="35" w:name="_Toc31285584"/>
            <w:bookmarkStart w:id="36" w:name="_Toc31286819"/>
            <w:r>
              <w:rPr>
                <w:rFonts w:asciiTheme="minorHAnsi" w:hAnsiTheme="minorHAnsi" w:cstheme="minorHAnsi"/>
                <w:lang w:eastAsia="en-GB"/>
              </w:rPr>
              <w:t>Responses to Clarification</w:t>
            </w:r>
            <w:bookmarkEnd w:id="34"/>
            <w:bookmarkEnd w:id="35"/>
            <w:bookmarkEnd w:id="36"/>
            <w:r>
              <w:rPr>
                <w:rFonts w:asciiTheme="minorHAnsi" w:hAnsiTheme="minorHAnsi" w:cstheme="minorHAnsi"/>
                <w:lang w:eastAsia="en-GB"/>
              </w:rPr>
              <w:t xml:space="preserve"> Questions</w:t>
            </w:r>
          </w:p>
        </w:tc>
        <w:tc>
          <w:tcPr>
            <w:tcW w:w="4549" w:type="dxa"/>
          </w:tcPr>
          <w:p w14:paraId="1FEA6D55" w14:textId="32347837"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17/05/2022</w:t>
            </w:r>
          </w:p>
        </w:tc>
      </w:tr>
      <w:tr w:rsidR="00C7222B" w:rsidRPr="002F2D24" w14:paraId="658E0D4A" w14:textId="77777777" w:rsidTr="00F13C4B">
        <w:tc>
          <w:tcPr>
            <w:tcW w:w="4509" w:type="dxa"/>
          </w:tcPr>
          <w:p w14:paraId="338B5FAA" w14:textId="21F4B31E" w:rsidR="00C7222B" w:rsidRPr="00C157AF" w:rsidRDefault="00C7222B" w:rsidP="00C7222B">
            <w:pPr>
              <w:pStyle w:val="01BSCCParagraphbodystyle"/>
              <w:spacing w:after="0"/>
              <w:rPr>
                <w:rFonts w:asciiTheme="minorHAnsi" w:hAnsiTheme="minorHAnsi" w:cstheme="minorHAnsi"/>
                <w:szCs w:val="22"/>
              </w:rPr>
            </w:pPr>
            <w:bookmarkStart w:id="37" w:name="_Toc529528667"/>
            <w:bookmarkStart w:id="38" w:name="_Toc31285585"/>
            <w:bookmarkStart w:id="39" w:name="_Toc31286820"/>
            <w:r>
              <w:rPr>
                <w:rFonts w:asciiTheme="minorHAnsi" w:hAnsiTheme="minorHAnsi" w:cstheme="minorHAnsi"/>
                <w:lang w:eastAsia="en-GB"/>
              </w:rPr>
              <w:t xml:space="preserve">ITT Submission Date and Time (Tenders must be submitted </w:t>
            </w:r>
            <w:bookmarkEnd w:id="37"/>
            <w:bookmarkEnd w:id="38"/>
            <w:bookmarkEnd w:id="39"/>
            <w:r>
              <w:rPr>
                <w:rFonts w:asciiTheme="minorHAnsi" w:hAnsiTheme="minorHAnsi" w:cstheme="minorHAnsi"/>
                <w:lang w:eastAsia="en-GB"/>
              </w:rPr>
              <w:t>to Tenders@marjon.ac.uk)</w:t>
            </w:r>
          </w:p>
        </w:tc>
        <w:tc>
          <w:tcPr>
            <w:tcW w:w="4549" w:type="dxa"/>
          </w:tcPr>
          <w:p w14:paraId="04E1CD4F" w14:textId="43885745"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12:00 (12pm) on 18/05/2022</w:t>
            </w:r>
          </w:p>
        </w:tc>
      </w:tr>
      <w:tr w:rsidR="00C7222B" w:rsidRPr="002F2D24" w14:paraId="3BC3BEDA" w14:textId="77777777" w:rsidTr="00F13C4B">
        <w:tc>
          <w:tcPr>
            <w:tcW w:w="4509" w:type="dxa"/>
          </w:tcPr>
          <w:p w14:paraId="15A0B590" w14:textId="6088D5F2" w:rsidR="00C7222B" w:rsidRPr="00C157AF"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Tender Evaluation</w:t>
            </w:r>
          </w:p>
        </w:tc>
        <w:tc>
          <w:tcPr>
            <w:tcW w:w="4549" w:type="dxa"/>
          </w:tcPr>
          <w:p w14:paraId="51621B72" w14:textId="7C84839F"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18/05/2022 to 19/05/2022</w:t>
            </w:r>
          </w:p>
        </w:tc>
      </w:tr>
      <w:tr w:rsidR="00C7222B" w:rsidRPr="002F2D24" w14:paraId="08F06DD5" w14:textId="77777777" w:rsidTr="00F13C4B">
        <w:tc>
          <w:tcPr>
            <w:tcW w:w="4509" w:type="dxa"/>
          </w:tcPr>
          <w:p w14:paraId="625583B7" w14:textId="02BA5B62" w:rsidR="00C7222B" w:rsidRPr="00C157AF"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Suppliers Informed</w:t>
            </w:r>
          </w:p>
        </w:tc>
        <w:tc>
          <w:tcPr>
            <w:tcW w:w="4549" w:type="dxa"/>
          </w:tcPr>
          <w:p w14:paraId="05AAEA70" w14:textId="42507261"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20/05/2022</w:t>
            </w:r>
          </w:p>
        </w:tc>
      </w:tr>
      <w:tr w:rsidR="00C7222B" w:rsidRPr="002F2D24" w14:paraId="43635C5C" w14:textId="77777777" w:rsidTr="00F13C4B">
        <w:tc>
          <w:tcPr>
            <w:tcW w:w="4509" w:type="dxa"/>
          </w:tcPr>
          <w:p w14:paraId="36D8DC05" w14:textId="2340BA6D" w:rsidR="00C7222B" w:rsidRPr="00C157AF"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Contract Start Date</w:t>
            </w:r>
          </w:p>
        </w:tc>
        <w:tc>
          <w:tcPr>
            <w:tcW w:w="4549" w:type="dxa"/>
          </w:tcPr>
          <w:p w14:paraId="387D8BA7" w14:textId="053CA126" w:rsidR="00C7222B" w:rsidRPr="00C157AF"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01/06/2022</w:t>
            </w:r>
          </w:p>
        </w:tc>
      </w:tr>
    </w:tbl>
    <w:p w14:paraId="55DB1554" w14:textId="4BED2408" w:rsidR="001C1FFE" w:rsidRPr="002F2D24" w:rsidRDefault="001C1FFE" w:rsidP="008A2C49">
      <w:pPr>
        <w:pStyle w:val="01BSCCParagraphbodystyle"/>
        <w:rPr>
          <w:rFonts w:asciiTheme="minorHAnsi" w:hAnsiTheme="minorHAnsi" w:cstheme="minorHAnsi"/>
          <w:szCs w:val="22"/>
        </w:rPr>
      </w:pPr>
      <w:r w:rsidRPr="002F2D24">
        <w:rPr>
          <w:rFonts w:asciiTheme="minorHAnsi" w:hAnsiTheme="minorHAnsi" w:cstheme="minorHAnsi"/>
          <w:szCs w:val="22"/>
        </w:rPr>
        <w:t>Tenderers should note that this is an indicative timetable and may be subject to change</w:t>
      </w:r>
      <w:r w:rsidR="008A2C49" w:rsidRPr="008A2C49">
        <w:rPr>
          <w:rFonts w:asciiTheme="minorHAnsi" w:hAnsiTheme="minorHAnsi" w:cstheme="minorHAnsi"/>
          <w:szCs w:val="22"/>
        </w:rPr>
        <w:t xml:space="preserve">. </w:t>
      </w:r>
      <w:r w:rsidR="008A2C49" w:rsidRPr="008A2C49">
        <w:rPr>
          <w:rFonts w:asciiTheme="minorHAnsi" w:hAnsiTheme="minorHAnsi" w:cstheme="minorHAnsi"/>
          <w:b/>
          <w:szCs w:val="22"/>
        </w:rPr>
        <w:t>Any changes will be communicated to all Tenderers as soon as possible via Contracts Finder and to all Tenders that have submitted the Intention to Tender form</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0" w:name="_Toc88568544"/>
      <w:r w:rsidRPr="002F2D24">
        <w:rPr>
          <w:rFonts w:asciiTheme="minorHAnsi" w:hAnsiTheme="minorHAnsi" w:cstheme="minorHAnsi"/>
          <w:color w:val="A50021"/>
          <w:sz w:val="22"/>
          <w:szCs w:val="22"/>
        </w:rPr>
        <w:t>Tender Return</w:t>
      </w:r>
      <w:bookmarkEnd w:id="40"/>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64014B70" w14:textId="77777777" w:rsidR="00A0625E" w:rsidRPr="002F2D24" w:rsidRDefault="00A0625E" w:rsidP="00A0625E">
      <w:pPr>
        <w:pStyle w:val="01BSCCParagraphbodystyle"/>
        <w:spacing w:after="0"/>
        <w:rPr>
          <w:rFonts w:asciiTheme="minorHAnsi" w:hAnsiTheme="minorHAnsi" w:cstheme="minorHAnsi"/>
          <w:szCs w:val="22"/>
        </w:rPr>
      </w:pP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0783D9DB" w14:textId="0443DF8C" w:rsidR="00A0625E" w:rsidRDefault="00F13C4B" w:rsidP="00A0625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7D26B3">
        <w:rPr>
          <w:rFonts w:asciiTheme="minorHAnsi" w:hAnsiTheme="minorHAnsi" w:cstheme="minorHAnsi"/>
          <w:b/>
          <w:bCs/>
          <w:szCs w:val="22"/>
        </w:rPr>
        <w:t>Summer Works Painting and Decorating</w:t>
      </w:r>
      <w:r w:rsidR="00B4425F" w:rsidRPr="00B4425F">
        <w:rPr>
          <w:rFonts w:asciiTheme="minorHAnsi" w:hAnsiTheme="minorHAnsi" w:cstheme="minorHAnsi"/>
          <w:b/>
          <w:bCs/>
          <w:szCs w:val="22"/>
        </w:rPr>
        <w:t>- Submission</w:t>
      </w:r>
      <w:r w:rsidR="00B4425F" w:rsidRPr="00B4425F">
        <w:rPr>
          <w:rFonts w:asciiTheme="minorHAnsi" w:hAnsiTheme="minorHAnsi" w:cstheme="minorHAnsi"/>
          <w:b/>
          <w:bCs/>
          <w:szCs w:val="22"/>
        </w:rPr>
        <w:cr/>
      </w:r>
      <w:r w:rsidR="00A0625E"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1" w:name="_Toc376435850"/>
      <w:bookmarkStart w:id="42" w:name="_Toc376436233"/>
      <w:bookmarkStart w:id="43" w:name="_Toc376438715"/>
      <w:bookmarkStart w:id="44" w:name="_Toc376507965"/>
      <w:bookmarkStart w:id="45" w:name="_Toc376508646"/>
      <w:bookmarkStart w:id="46" w:name="_Toc31285595"/>
      <w:bookmarkStart w:id="47" w:name="_Toc31286829"/>
      <w:bookmarkEnd w:id="9"/>
      <w:bookmarkEnd w:id="10"/>
      <w:bookmarkEnd w:id="11"/>
      <w:r w:rsidRPr="00E27BB8">
        <w:rPr>
          <w:rFonts w:asciiTheme="minorHAnsi" w:hAnsiTheme="minorHAnsi" w:cstheme="minorHAnsi"/>
          <w:b/>
          <w:bCs/>
          <w:color w:val="943634" w:themeColor="accent2" w:themeShade="BF"/>
          <w:sz w:val="22"/>
          <w:szCs w:val="22"/>
        </w:rPr>
        <w:t>Clarifications</w:t>
      </w:r>
      <w:bookmarkEnd w:id="41"/>
      <w:bookmarkEnd w:id="42"/>
      <w:bookmarkEnd w:id="43"/>
      <w:bookmarkEnd w:id="44"/>
      <w:bookmarkEnd w:id="45"/>
      <w:bookmarkEnd w:id="46"/>
      <w:bookmarkEnd w:id="47"/>
    </w:p>
    <w:p w14:paraId="15B26637" w14:textId="5FD2FF5B" w:rsidR="00C12955" w:rsidRPr="00E27BB8" w:rsidRDefault="006E496D" w:rsidP="006E496D">
      <w:pPr>
        <w:pStyle w:val="01BSCCParagraphbodystyle"/>
        <w:rPr>
          <w:rFonts w:asciiTheme="minorHAnsi" w:hAnsiTheme="minorHAnsi" w:cstheme="minorHAnsi"/>
          <w:szCs w:val="22"/>
        </w:rPr>
      </w:pPr>
      <w:bookmarkStart w:id="48" w:name="_Toc376435851"/>
      <w:bookmarkStart w:id="49" w:name="_Toc376436234"/>
      <w:bookmarkStart w:id="50" w:name="_Toc376438716"/>
      <w:bookmarkStart w:id="51" w:name="_Toc376507966"/>
      <w:bookmarkStart w:id="52" w:name="_Toc376508647"/>
      <w:r w:rsidRPr="00E27BB8">
        <w:rPr>
          <w:rFonts w:asciiTheme="minorHAnsi" w:hAnsiTheme="minorHAnsi" w:cstheme="minorHAnsi"/>
          <w:szCs w:val="22"/>
        </w:rPr>
        <w:lastRenderedPageBreak/>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must be made in </w:t>
      </w:r>
      <w:r w:rsidR="00426332" w:rsidRPr="00E27BB8">
        <w:rPr>
          <w:rFonts w:asciiTheme="minorHAnsi" w:hAnsiTheme="minorHAnsi" w:cstheme="minorHAnsi"/>
          <w:szCs w:val="22"/>
        </w:rPr>
        <w:t>writing via the</w:t>
      </w:r>
      <w:r w:rsidR="006010F7" w:rsidRPr="00E27BB8">
        <w:rPr>
          <w:rFonts w:asciiTheme="minorHAnsi" w:hAnsiTheme="minorHAnsi" w:cstheme="minorHAnsi"/>
          <w:szCs w:val="22"/>
        </w:rPr>
        <w:t xml:space="preserve"> </w:t>
      </w:r>
      <w:hyperlink r:id="rId12" w:history="1">
        <w:r w:rsidR="006F3EDE" w:rsidRPr="00E27BB8">
          <w:rPr>
            <w:rStyle w:val="Hyperlink"/>
            <w:rFonts w:asciiTheme="minorHAnsi" w:hAnsiTheme="minorHAnsi" w:cstheme="minorHAnsi"/>
            <w:szCs w:val="22"/>
          </w:rPr>
          <w:t>tenders@marjon@ac.uk</w:t>
        </w:r>
      </w:hyperlink>
      <w:r w:rsidR="00C12955" w:rsidRPr="00E27BB8">
        <w:rPr>
          <w:rFonts w:asciiTheme="minorHAnsi" w:hAnsiTheme="minorHAnsi" w:cstheme="minorHAnsi"/>
          <w:szCs w:val="22"/>
        </w:rPr>
        <w:t xml:space="preserve">. Clarifications should be clearly identified by </w:t>
      </w:r>
      <w:r w:rsidR="00F210D3" w:rsidRPr="00E27BB8">
        <w:rPr>
          <w:rFonts w:asciiTheme="minorHAnsi" w:hAnsiTheme="minorHAnsi" w:cstheme="minorHAnsi"/>
          <w:szCs w:val="22"/>
        </w:rPr>
        <w:t xml:space="preserve">the email subject line of </w:t>
      </w:r>
      <w:r w:rsidR="007B6B71" w:rsidRPr="00B4425F">
        <w:rPr>
          <w:rFonts w:asciiTheme="minorHAnsi" w:hAnsiTheme="minorHAnsi" w:cstheme="minorHAnsi"/>
          <w:b/>
          <w:szCs w:val="22"/>
        </w:rPr>
        <w:t>“</w:t>
      </w:r>
      <w:r w:rsidR="007D26B3">
        <w:rPr>
          <w:rFonts w:asciiTheme="minorHAnsi" w:hAnsiTheme="minorHAnsi" w:cstheme="minorHAnsi"/>
          <w:b/>
          <w:szCs w:val="22"/>
        </w:rPr>
        <w:t>Summer Works Painting and Decorating</w:t>
      </w:r>
      <w:r w:rsidR="00B4425F" w:rsidRPr="00B4425F">
        <w:rPr>
          <w:rFonts w:asciiTheme="minorHAnsi" w:hAnsiTheme="minorHAnsi" w:cstheme="minorHAnsi"/>
          <w:b/>
          <w:szCs w:val="22"/>
        </w:rPr>
        <w:t xml:space="preserve"> </w:t>
      </w:r>
      <w:r w:rsidR="007B6B71" w:rsidRPr="00B4425F">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3"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3"/>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4" w:name="_Toc376435874"/>
      <w:bookmarkStart w:id="55" w:name="_Toc376436257"/>
      <w:bookmarkStart w:id="56" w:name="_Toc376438739"/>
      <w:bookmarkStart w:id="57" w:name="_Toc376507989"/>
      <w:bookmarkStart w:id="58" w:name="_Toc376508670"/>
      <w:bookmarkStart w:id="59" w:name="_Toc31285599"/>
      <w:bookmarkStart w:id="60" w:name="_Toc31286833"/>
      <w:r w:rsidRPr="00E27BB8">
        <w:rPr>
          <w:rFonts w:asciiTheme="minorHAnsi" w:hAnsiTheme="minorHAnsi" w:cstheme="minorHAnsi"/>
          <w:b/>
          <w:bCs/>
          <w:color w:val="943634" w:themeColor="accent2" w:themeShade="BF"/>
          <w:sz w:val="22"/>
          <w:szCs w:val="22"/>
        </w:rPr>
        <w:t>Submission of Tenders</w:t>
      </w:r>
      <w:bookmarkEnd w:id="54"/>
      <w:bookmarkEnd w:id="55"/>
      <w:bookmarkEnd w:id="56"/>
      <w:bookmarkEnd w:id="57"/>
      <w:bookmarkEnd w:id="58"/>
      <w:bookmarkEnd w:id="59"/>
      <w:bookmarkEnd w:id="60"/>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1" w:name="_Toc31285596"/>
      <w:bookmarkStart w:id="62"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48"/>
      <w:bookmarkEnd w:id="49"/>
      <w:bookmarkEnd w:id="50"/>
      <w:bookmarkEnd w:id="51"/>
      <w:bookmarkEnd w:id="52"/>
      <w:bookmarkEnd w:id="61"/>
      <w:bookmarkEnd w:id="62"/>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3" w:name="_Toc376435873"/>
      <w:bookmarkStart w:id="64" w:name="_Toc376436256"/>
      <w:bookmarkStart w:id="65" w:name="_Toc376438738"/>
      <w:bookmarkStart w:id="66" w:name="_Toc376507988"/>
      <w:bookmarkStart w:id="67" w:name="_Toc376508669"/>
      <w:bookmarkStart w:id="68" w:name="_Toc31285597"/>
      <w:bookmarkStart w:id="69" w:name="_Toc31286831"/>
      <w:r w:rsidRPr="00E27BB8">
        <w:rPr>
          <w:rFonts w:asciiTheme="minorHAnsi" w:hAnsiTheme="minorHAnsi" w:cstheme="minorHAnsi"/>
          <w:b/>
          <w:bCs/>
          <w:color w:val="943634" w:themeColor="accent2" w:themeShade="BF"/>
          <w:sz w:val="22"/>
          <w:szCs w:val="22"/>
        </w:rPr>
        <w:t>Changes</w:t>
      </w:r>
      <w:bookmarkStart w:id="70" w:name="_Toc376435853"/>
      <w:bookmarkStart w:id="71" w:name="_Toc376436236"/>
      <w:bookmarkStart w:id="72" w:name="_Toc376438718"/>
      <w:bookmarkStart w:id="73" w:name="_Toc376507968"/>
      <w:bookmarkStart w:id="74" w:name="_Toc376508649"/>
      <w:bookmarkEnd w:id="63"/>
      <w:bookmarkEnd w:id="64"/>
      <w:bookmarkEnd w:id="65"/>
      <w:bookmarkEnd w:id="66"/>
      <w:bookmarkEnd w:id="67"/>
      <w:bookmarkEnd w:id="68"/>
      <w:bookmarkEnd w:id="69"/>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0"/>
      <w:bookmarkEnd w:id="71"/>
      <w:bookmarkEnd w:id="72"/>
      <w:bookmarkEnd w:id="73"/>
      <w:bookmarkEnd w:id="74"/>
    </w:p>
    <w:p w14:paraId="756F532E" w14:textId="324A588E" w:rsidR="002C7735" w:rsidRDefault="002C7735" w:rsidP="002C7735">
      <w:pPr>
        <w:pStyle w:val="01BSCCParagraphbodystyle"/>
        <w:rPr>
          <w:rFonts w:asciiTheme="minorHAnsi" w:hAnsiTheme="minorHAnsi" w:cstheme="minorHAnsi"/>
          <w:szCs w:val="22"/>
        </w:rPr>
      </w:pPr>
      <w:r w:rsidRPr="00E27BB8">
        <w:rPr>
          <w:rFonts w:asciiTheme="minorHAnsi" w:hAnsiTheme="minorHAnsi" w:cstheme="minorHAnsi"/>
          <w:szCs w:val="22"/>
        </w:rPr>
        <w:t xml:space="preserve">Entering into </w:t>
      </w:r>
      <w:r w:rsidR="001249E0" w:rsidRPr="00E27BB8">
        <w:rPr>
          <w:rFonts w:asciiTheme="minorHAnsi" w:hAnsiTheme="minorHAnsi" w:cstheme="minorHAnsi"/>
          <w:szCs w:val="22"/>
        </w:rPr>
        <w:t>the Agreement</w:t>
      </w:r>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and</w:t>
      </w:r>
      <w:r w:rsidR="00DF1869">
        <w:rPr>
          <w:rFonts w:asciiTheme="minorHAnsi" w:hAnsiTheme="minorHAnsi" w:cstheme="minorHAnsi"/>
          <w:szCs w:val="22"/>
        </w:rPr>
        <w:t xml:space="preserve"> or</w:t>
      </w:r>
      <w:r w:rsidRPr="00E27BB8">
        <w:rPr>
          <w:rFonts w:asciiTheme="minorHAnsi" w:hAnsiTheme="minorHAnsi" w:cstheme="minorHAnsi"/>
          <w:szCs w:val="22"/>
        </w:rPr>
        <w:t xml:space="preserve"> the </w:t>
      </w:r>
      <w:r w:rsidR="0005386F" w:rsidRPr="00E27BB8">
        <w:rPr>
          <w:rFonts w:asciiTheme="minorHAnsi" w:hAnsiTheme="minorHAnsi" w:cstheme="minorHAnsi"/>
          <w:szCs w:val="22"/>
        </w:rPr>
        <w:t xml:space="preserve">Standstill Period </w:t>
      </w:r>
      <w:r w:rsidR="00DF1869">
        <w:rPr>
          <w:rFonts w:asciiTheme="minorHAnsi" w:hAnsiTheme="minorHAnsi" w:cstheme="minorHAnsi"/>
          <w:szCs w:val="22"/>
        </w:rPr>
        <w:t xml:space="preserve">(if applicable)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0E502151" w14:textId="77777777" w:rsidR="00E66307" w:rsidRDefault="00E66307" w:rsidP="00E66307">
      <w:pPr>
        <w:pStyle w:val="01BSCCParagraphbodystyle"/>
        <w:rPr>
          <w:rFonts w:asciiTheme="minorHAnsi" w:hAnsiTheme="minorHAnsi" w:cstheme="minorHAnsi"/>
          <w:iCs/>
          <w:szCs w:val="22"/>
        </w:rPr>
      </w:pPr>
      <w:r>
        <w:rPr>
          <w:rFonts w:asciiTheme="minorHAnsi" w:hAnsiTheme="minorHAnsi" w:cstheme="minorHAnsi"/>
          <w:iCs/>
          <w:szCs w:val="22"/>
        </w:rPr>
        <w:t>Marjon will be promoting awarding a Contract to two Providers for this Lot.</w:t>
      </w:r>
    </w:p>
    <w:p w14:paraId="331ADAB9" w14:textId="77777777" w:rsidR="00E66307" w:rsidRDefault="00E66307" w:rsidP="00E66307">
      <w:pPr>
        <w:pStyle w:val="01BSCCParagraphbodystyle"/>
        <w:rPr>
          <w:rFonts w:asciiTheme="minorHAnsi" w:hAnsiTheme="minorHAnsi" w:cstheme="minorHAnsi"/>
          <w:iCs/>
          <w:szCs w:val="22"/>
        </w:rPr>
      </w:pPr>
      <w:r>
        <w:rPr>
          <w:rFonts w:asciiTheme="minorHAnsi" w:hAnsiTheme="minorHAnsi" w:cstheme="minorHAnsi"/>
          <w:iCs/>
          <w:szCs w:val="22"/>
        </w:rPr>
        <w:t xml:space="preserve">The highest scoring bidder based on the evaluation process detailed below, will be awarded </w:t>
      </w:r>
      <w:proofErr w:type="gramStart"/>
      <w:r>
        <w:rPr>
          <w:rFonts w:asciiTheme="minorHAnsi" w:hAnsiTheme="minorHAnsi" w:cstheme="minorHAnsi"/>
          <w:iCs/>
          <w:szCs w:val="22"/>
        </w:rPr>
        <w:t>all of</w:t>
      </w:r>
      <w:proofErr w:type="gramEnd"/>
      <w:r>
        <w:rPr>
          <w:rFonts w:asciiTheme="minorHAnsi" w:hAnsiTheme="minorHAnsi" w:cstheme="minorHAnsi"/>
          <w:iCs/>
          <w:szCs w:val="22"/>
        </w:rPr>
        <w:t xml:space="preserve"> the works within this Lot.</w:t>
      </w:r>
    </w:p>
    <w:p w14:paraId="69341680" w14:textId="2845AAD3" w:rsidR="00E66307" w:rsidRPr="00E27BB8" w:rsidRDefault="00E66307" w:rsidP="00E66307">
      <w:pPr>
        <w:pStyle w:val="01BSCCParagraphbodystyle"/>
        <w:rPr>
          <w:rFonts w:asciiTheme="minorHAnsi" w:hAnsiTheme="minorHAnsi" w:cstheme="minorHAnsi"/>
          <w:iCs/>
          <w:szCs w:val="22"/>
        </w:rPr>
      </w:pPr>
      <w:r>
        <w:rPr>
          <w:rFonts w:asciiTheme="minorHAnsi" w:hAnsiTheme="minorHAnsi" w:cstheme="minorHAnsi"/>
          <w:iCs/>
          <w:szCs w:val="22"/>
        </w:rPr>
        <w:t>The second highest scoring bidder will be awarded a contract as a back up to the highest scoring bidder, and in the instances where the highest scoring bidder is unable to fulfil the requirements, the second highest scoring bidder will take on the requirements.</w:t>
      </w:r>
      <w:bookmarkStart w:id="75" w:name="_GoBack"/>
      <w:bookmarkEnd w:id="75"/>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6" w:name="_Toc376435855"/>
      <w:bookmarkStart w:id="77" w:name="_Toc376436238"/>
      <w:bookmarkStart w:id="78" w:name="_Toc376438720"/>
      <w:bookmarkStart w:id="79" w:name="_Toc376507970"/>
      <w:bookmarkStart w:id="80" w:name="_Toc376508651"/>
      <w:r w:rsidRPr="00E27BB8">
        <w:rPr>
          <w:rFonts w:asciiTheme="minorHAnsi" w:hAnsiTheme="minorHAnsi" w:cstheme="minorHAnsi"/>
          <w:b/>
          <w:bCs/>
          <w:color w:val="943634" w:themeColor="accent2" w:themeShade="BF"/>
          <w:sz w:val="22"/>
          <w:szCs w:val="22"/>
        </w:rPr>
        <w:t>Debrief</w:t>
      </w:r>
      <w:bookmarkEnd w:id="76"/>
      <w:bookmarkEnd w:id="77"/>
      <w:bookmarkEnd w:id="78"/>
      <w:bookmarkEnd w:id="79"/>
      <w:bookmarkEnd w:id="80"/>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752475"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1" w:name="_Toc376435856"/>
      <w:bookmarkStart w:id="82" w:name="_Toc376436239"/>
      <w:bookmarkStart w:id="83" w:name="_Toc376438721"/>
      <w:bookmarkStart w:id="84" w:name="_Toc376507971"/>
      <w:bookmarkStart w:id="85" w:name="_Toc376508652"/>
      <w:r w:rsidR="00475B7D" w:rsidRPr="00E27BB8">
        <w:t xml:space="preserve">ir </w:t>
      </w:r>
      <w:r w:rsidR="00475B7D" w:rsidRPr="00752475">
        <w:t xml:space="preserve">score and </w:t>
      </w:r>
      <w:r w:rsidRPr="00752475">
        <w:t xml:space="preserve">scored </w:t>
      </w:r>
      <w:r w:rsidR="00475B7D" w:rsidRPr="00752475">
        <w:t>position</w:t>
      </w:r>
      <w:r w:rsidRPr="00752475">
        <w:t>.</w:t>
      </w:r>
      <w:r w:rsidR="00475B7D" w:rsidRPr="00752475">
        <w:t xml:space="preserve"> </w:t>
      </w:r>
    </w:p>
    <w:p w14:paraId="006DC28E" w14:textId="6FADE6DB" w:rsidR="007524B8" w:rsidRPr="00752475" w:rsidRDefault="002C7735" w:rsidP="007E131E">
      <w:pPr>
        <w:rPr>
          <w:rFonts w:asciiTheme="minorHAnsi" w:hAnsiTheme="minorHAnsi" w:cstheme="minorHAnsi"/>
          <w:b/>
          <w:bCs/>
          <w:color w:val="943634" w:themeColor="accent2" w:themeShade="BF"/>
          <w:sz w:val="22"/>
          <w:szCs w:val="22"/>
        </w:rPr>
      </w:pPr>
      <w:r w:rsidRPr="00752475">
        <w:rPr>
          <w:rFonts w:asciiTheme="minorHAnsi" w:hAnsiTheme="minorHAnsi" w:cstheme="minorHAnsi"/>
          <w:b/>
          <w:bCs/>
          <w:color w:val="943634" w:themeColor="accent2" w:themeShade="BF"/>
          <w:sz w:val="22"/>
          <w:szCs w:val="22"/>
        </w:rPr>
        <w:t>Variant Bids</w:t>
      </w:r>
      <w:bookmarkEnd w:id="81"/>
      <w:bookmarkEnd w:id="82"/>
      <w:bookmarkEnd w:id="83"/>
      <w:bookmarkEnd w:id="84"/>
      <w:bookmarkEnd w:id="85"/>
    </w:p>
    <w:p w14:paraId="242DB734" w14:textId="78FB2052" w:rsidR="007524B8" w:rsidRPr="00752475" w:rsidRDefault="00752475" w:rsidP="005F2A61">
      <w:pPr>
        <w:pStyle w:val="01BSCCParagraphbodystyle"/>
        <w:numPr>
          <w:ilvl w:val="0"/>
          <w:numId w:val="11"/>
        </w:numPr>
        <w:spacing w:after="0"/>
        <w:rPr>
          <w:rFonts w:asciiTheme="minorHAnsi" w:hAnsiTheme="minorHAnsi" w:cstheme="minorHAnsi"/>
          <w:szCs w:val="22"/>
        </w:rPr>
      </w:pPr>
      <w:bookmarkStart w:id="86" w:name="_Toc376435857"/>
      <w:bookmarkStart w:id="87" w:name="_Toc376436240"/>
      <w:bookmarkStart w:id="88" w:name="_Toc376438722"/>
      <w:bookmarkStart w:id="89" w:name="_Toc376507972"/>
      <w:bookmarkStart w:id="90" w:name="_Toc376508653"/>
      <w:r w:rsidRPr="00752475">
        <w:rPr>
          <w:rFonts w:asciiTheme="minorHAnsi" w:hAnsiTheme="minorHAnsi" w:cstheme="minorHAnsi"/>
          <w:szCs w:val="22"/>
        </w:rPr>
        <w:t>Will not be accepted</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6"/>
      <w:bookmarkEnd w:id="87"/>
      <w:bookmarkEnd w:id="88"/>
      <w:bookmarkEnd w:id="89"/>
      <w:bookmarkEnd w:id="90"/>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1" w:name="_Ref306269200"/>
      <w:bookmarkStart w:id="92" w:name="_Toc376435858"/>
      <w:bookmarkStart w:id="93" w:name="_Toc376436241"/>
      <w:bookmarkStart w:id="94" w:name="_Toc376438723"/>
      <w:bookmarkStart w:id="95" w:name="_Toc376507973"/>
      <w:bookmarkStart w:id="96"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1"/>
      <w:bookmarkEnd w:id="92"/>
      <w:bookmarkEnd w:id="93"/>
      <w:bookmarkEnd w:id="94"/>
      <w:bookmarkEnd w:id="95"/>
      <w:bookmarkEnd w:id="96"/>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lastRenderedPageBreak/>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7" w:name="_Toc376435859"/>
      <w:bookmarkStart w:id="98" w:name="_Toc376436242"/>
      <w:bookmarkStart w:id="99" w:name="_Toc376438724"/>
      <w:bookmarkStart w:id="100" w:name="_Toc376507974"/>
      <w:bookmarkStart w:id="101" w:name="_Toc376508655"/>
      <w:bookmarkStart w:id="102" w:name="_Toc411841780"/>
      <w:r w:rsidRPr="00E27BB8">
        <w:rPr>
          <w:rFonts w:asciiTheme="minorHAnsi" w:hAnsiTheme="minorHAnsi" w:cstheme="minorHAnsi"/>
          <w:b/>
          <w:bCs/>
          <w:color w:val="943634" w:themeColor="accent2" w:themeShade="BF"/>
          <w:sz w:val="22"/>
          <w:szCs w:val="22"/>
        </w:rPr>
        <w:t>Tenderer Conduct</w:t>
      </w:r>
      <w:bookmarkEnd w:id="97"/>
      <w:bookmarkEnd w:id="98"/>
      <w:bookmarkEnd w:id="99"/>
      <w:bookmarkEnd w:id="100"/>
      <w:bookmarkEnd w:id="101"/>
      <w:bookmarkEnd w:id="102"/>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The prices in this ITT have been arrived at independently, without consultation, communication, agreement or understanding </w:t>
      </w:r>
      <w:proofErr w:type="gramStart"/>
      <w:r w:rsidRPr="00E27BB8">
        <w:rPr>
          <w:rFonts w:asciiTheme="minorHAnsi" w:hAnsiTheme="minorHAnsi" w:cstheme="minorHAnsi"/>
          <w:sz w:val="22"/>
          <w:szCs w:val="22"/>
        </w:rPr>
        <w:t>for the purpose of</w:t>
      </w:r>
      <w:proofErr w:type="gramEnd"/>
      <w:r w:rsidRPr="00E27BB8">
        <w:rPr>
          <w:rFonts w:asciiTheme="minorHAnsi" w:hAnsiTheme="minorHAnsi" w:cstheme="minorHAnsi"/>
          <w:sz w:val="22"/>
          <w:szCs w:val="22"/>
        </w:rPr>
        <w:t xml:space="preserve">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proofErr w:type="gramStart"/>
      <w:r w:rsidRPr="00E27BB8">
        <w:rPr>
          <w:rFonts w:asciiTheme="minorHAnsi" w:hAnsiTheme="minorHAnsi" w:cstheme="minorHAnsi"/>
          <w:sz w:val="22"/>
          <w:szCs w:val="22"/>
        </w:rPr>
        <w:t>for the purpose of</w:t>
      </w:r>
      <w:proofErr w:type="gramEnd"/>
      <w:r w:rsidRPr="00E27BB8">
        <w:rPr>
          <w:rFonts w:asciiTheme="minorHAnsi" w:hAnsiTheme="minorHAnsi" w:cstheme="minorHAnsi"/>
          <w:sz w:val="22"/>
          <w:szCs w:val="22"/>
        </w:rPr>
        <w:t xml:space="preserve">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3" w:name="_Toc428179334"/>
      <w:r w:rsidRPr="00E27BB8">
        <w:rPr>
          <w:rFonts w:asciiTheme="minorHAnsi" w:hAnsiTheme="minorHAnsi" w:cstheme="minorHAnsi"/>
          <w:b/>
          <w:bCs/>
          <w:color w:val="943634" w:themeColor="accent2" w:themeShade="BF"/>
          <w:sz w:val="22"/>
          <w:szCs w:val="22"/>
        </w:rPr>
        <w:t>Conflicts of Interest</w:t>
      </w:r>
      <w:bookmarkEnd w:id="103"/>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4" w:name="_Ref306269177"/>
      <w:bookmarkStart w:id="105" w:name="_Toc376435860"/>
      <w:bookmarkStart w:id="106" w:name="_Toc376436243"/>
      <w:bookmarkStart w:id="107" w:name="_Toc376438725"/>
      <w:bookmarkStart w:id="108" w:name="_Toc376507975"/>
      <w:bookmarkStart w:id="109"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4"/>
      <w:bookmarkEnd w:id="105"/>
      <w:bookmarkEnd w:id="106"/>
      <w:bookmarkEnd w:id="107"/>
      <w:bookmarkEnd w:id="108"/>
      <w:bookmarkEnd w:id="109"/>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10" w:name="_Toc503534928"/>
      <w:bookmarkStart w:id="111" w:name="_Toc529528222"/>
      <w:bookmarkStart w:id="112" w:name="_Toc529528830"/>
      <w:bookmarkStart w:id="113" w:name="_Toc529542778"/>
      <w:r w:rsidRPr="00E27BB8">
        <w:rPr>
          <w:rFonts w:asciiTheme="minorHAnsi" w:hAnsiTheme="minorHAnsi" w:cstheme="minorHAnsi"/>
          <w:b/>
          <w:bCs/>
          <w:color w:val="943634" w:themeColor="accent2" w:themeShade="BF"/>
          <w:sz w:val="22"/>
          <w:szCs w:val="22"/>
        </w:rPr>
        <w:t>Misrepresentation</w:t>
      </w:r>
      <w:bookmarkStart w:id="114" w:name="_Toc483408809"/>
      <w:bookmarkEnd w:id="110"/>
      <w:bookmarkEnd w:id="111"/>
      <w:bookmarkEnd w:id="112"/>
      <w:bookmarkEnd w:id="113"/>
      <w:r w:rsidRPr="00E27BB8">
        <w:rPr>
          <w:rFonts w:asciiTheme="minorHAnsi" w:hAnsiTheme="minorHAnsi" w:cstheme="minorHAnsi"/>
          <w:b/>
          <w:bCs/>
          <w:color w:val="943634" w:themeColor="accent2" w:themeShade="BF"/>
          <w:sz w:val="22"/>
          <w:szCs w:val="22"/>
        </w:rPr>
        <w:t xml:space="preserve"> </w:t>
      </w:r>
      <w:bookmarkStart w:id="115" w:name="_Toc529528831"/>
      <w:bookmarkEnd w:id="114"/>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5"/>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6" w:name="_Toc94334834"/>
      <w:bookmarkStart w:id="117" w:name="_Toc94334914"/>
      <w:bookmarkStart w:id="118" w:name="_Toc94335508"/>
      <w:bookmarkStart w:id="119" w:name="_Toc94336932"/>
      <w:bookmarkStart w:id="120" w:name="_Toc94337512"/>
      <w:bookmarkStart w:id="121" w:name="_Toc95031560"/>
      <w:bookmarkStart w:id="122" w:name="_Toc95031607"/>
      <w:bookmarkStart w:id="123" w:name="_Toc95034099"/>
      <w:bookmarkStart w:id="124" w:name="_Toc95034292"/>
      <w:bookmarkStart w:id="125" w:name="_Toc95034438"/>
      <w:bookmarkStart w:id="126" w:name="_Toc95034650"/>
      <w:bookmarkStart w:id="127" w:name="_Toc95194844"/>
      <w:bookmarkStart w:id="128" w:name="_Toc95797806"/>
      <w:bookmarkStart w:id="129" w:name="_Toc376435861"/>
      <w:bookmarkStart w:id="130" w:name="_Toc376436244"/>
      <w:bookmarkStart w:id="131" w:name="_Toc376438726"/>
      <w:bookmarkStart w:id="132" w:name="_Toc376507976"/>
      <w:bookmarkStart w:id="133" w:name="_Toc376508657"/>
      <w:r w:rsidRPr="00E27BB8">
        <w:rPr>
          <w:rFonts w:asciiTheme="minorHAnsi" w:hAnsiTheme="minorHAnsi" w:cstheme="minorHAnsi"/>
          <w:b/>
          <w:bCs/>
          <w:color w:val="943634" w:themeColor="accent2" w:themeShade="BF"/>
          <w:sz w:val="22"/>
          <w:szCs w:val="22"/>
        </w:rPr>
        <w:t>Tenderer’s Warranties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D793EF" w14:textId="5FF62EA2" w:rsidR="00463088" w:rsidRPr="00E27BB8" w:rsidRDefault="00463088" w:rsidP="00463088">
      <w:pPr>
        <w:pStyle w:val="01BSCCParagraphbodystyle"/>
        <w:rPr>
          <w:rFonts w:asciiTheme="minorHAnsi" w:hAnsiTheme="minorHAnsi" w:cstheme="minorHAnsi"/>
          <w:szCs w:val="22"/>
        </w:rPr>
      </w:pPr>
      <w:bookmarkStart w:id="134" w:name="_DV_M145"/>
      <w:bookmarkStart w:id="135" w:name="_DV_M146"/>
      <w:bookmarkEnd w:id="134"/>
      <w:bookmarkEnd w:id="135"/>
      <w:r w:rsidRPr="00E27BB8">
        <w:rPr>
          <w:rFonts w:asciiTheme="minorHAnsi" w:hAnsiTheme="minorHAnsi" w:cstheme="minorHAnsi"/>
          <w:szCs w:val="22"/>
        </w:rPr>
        <w:lastRenderedPageBreak/>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6" w:name="_DV_M150"/>
      <w:bookmarkEnd w:id="136"/>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7" w:name="_DV_M151"/>
      <w:bookmarkEnd w:id="137"/>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8" w:name="_Toc376435862"/>
      <w:bookmarkStart w:id="139" w:name="_Toc376436245"/>
      <w:bookmarkStart w:id="140" w:name="_Toc376438727"/>
      <w:bookmarkStart w:id="141" w:name="_Toc376507977"/>
      <w:bookmarkStart w:id="142" w:name="_Toc376508658"/>
      <w:r w:rsidRPr="00E27BB8">
        <w:rPr>
          <w:rFonts w:asciiTheme="minorHAnsi" w:hAnsiTheme="minorHAnsi" w:cstheme="minorHAnsi"/>
          <w:b/>
          <w:bCs/>
          <w:color w:val="943634" w:themeColor="accent2" w:themeShade="BF"/>
          <w:sz w:val="22"/>
          <w:szCs w:val="22"/>
        </w:rPr>
        <w:t>Costs</w:t>
      </w:r>
      <w:bookmarkEnd w:id="138"/>
      <w:bookmarkEnd w:id="139"/>
      <w:bookmarkEnd w:id="140"/>
      <w:bookmarkEnd w:id="141"/>
      <w:bookmarkEnd w:id="142"/>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3" w:name="_Toc296631553"/>
      <w:bookmarkStart w:id="144" w:name="_Toc376435863"/>
      <w:bookmarkStart w:id="145" w:name="_Toc376436246"/>
      <w:bookmarkStart w:id="146" w:name="_Toc376438728"/>
      <w:bookmarkStart w:id="147" w:name="_Toc376507978"/>
      <w:bookmarkStart w:id="148" w:name="_Toc376508659"/>
      <w:r w:rsidRPr="00E27BB8">
        <w:rPr>
          <w:rFonts w:asciiTheme="minorHAnsi" w:hAnsiTheme="minorHAnsi" w:cstheme="minorHAnsi"/>
          <w:b/>
          <w:bCs/>
          <w:color w:val="943634" w:themeColor="accent2" w:themeShade="BF"/>
          <w:sz w:val="22"/>
          <w:szCs w:val="22"/>
        </w:rPr>
        <w:t>TUPE</w:t>
      </w:r>
      <w:bookmarkEnd w:id="143"/>
      <w:bookmarkEnd w:id="144"/>
      <w:bookmarkEnd w:id="145"/>
      <w:bookmarkEnd w:id="146"/>
      <w:bookmarkEnd w:id="147"/>
      <w:bookmarkEnd w:id="148"/>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t>
      </w:r>
      <w:proofErr w:type="gramStart"/>
      <w:r w:rsidRPr="00E27BB8">
        <w:rPr>
          <w:rFonts w:asciiTheme="minorHAnsi" w:hAnsiTheme="minorHAnsi" w:cstheme="minorHAnsi"/>
          <w:szCs w:val="22"/>
        </w:rPr>
        <w:t>whether or not</w:t>
      </w:r>
      <w:proofErr w:type="gramEnd"/>
      <w:r w:rsidRPr="00E27BB8">
        <w:rPr>
          <w:rFonts w:asciiTheme="minorHAnsi" w:hAnsiTheme="minorHAnsi" w:cstheme="minorHAnsi"/>
          <w:szCs w:val="22"/>
        </w:rPr>
        <w:t xml:space="preserve">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w:t>
      </w:r>
      <w:proofErr w:type="gramStart"/>
      <w:r w:rsidRPr="00E27BB8">
        <w:rPr>
          <w:rFonts w:asciiTheme="minorHAnsi" w:hAnsiTheme="minorHAnsi" w:cstheme="minorHAnsi"/>
          <w:szCs w:val="22"/>
        </w:rPr>
        <w:t>provided that</w:t>
      </w:r>
      <w:proofErr w:type="gramEnd"/>
      <w:r w:rsidRPr="00E27BB8">
        <w:rPr>
          <w:rFonts w:asciiTheme="minorHAnsi" w:hAnsiTheme="minorHAnsi" w:cstheme="minorHAnsi"/>
          <w:szCs w:val="22"/>
        </w:rPr>
        <w:t xml:space="preserve">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49" w:name="_Toc483408807"/>
      <w:bookmarkStart w:id="150" w:name="_Toc529528220"/>
      <w:bookmarkStart w:id="151" w:name="_Toc529528820"/>
      <w:bookmarkStart w:id="152" w:name="_Toc529542776"/>
      <w:bookmarkStart w:id="153" w:name="_Toc503534926"/>
      <w:r w:rsidRPr="00E27BB8">
        <w:rPr>
          <w:rFonts w:asciiTheme="minorHAnsi" w:hAnsiTheme="minorHAnsi" w:cstheme="minorHAnsi"/>
          <w:b/>
          <w:bCs/>
          <w:color w:val="943634" w:themeColor="accent2" w:themeShade="BF"/>
          <w:sz w:val="22"/>
          <w:szCs w:val="22"/>
        </w:rPr>
        <w:t>Freedom of Information</w:t>
      </w:r>
      <w:bookmarkEnd w:id="149"/>
      <w:bookmarkEnd w:id="150"/>
      <w:bookmarkEnd w:id="151"/>
      <w:bookmarkEnd w:id="152"/>
      <w:bookmarkEnd w:id="153"/>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4"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The Freedom of Information Act 2000 and Environmental Information Regulations 2004 affects all information held by contracting authorities. It is a matter of law and contracting authorities cannot contract out of it.</w:t>
      </w:r>
      <w:bookmarkEnd w:id="154"/>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5"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5"/>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6" w:name="_Toc529528823"/>
      <w:r w:rsidRPr="00E27BB8">
        <w:rPr>
          <w:rFonts w:asciiTheme="minorHAnsi" w:hAnsiTheme="minorHAnsi" w:cstheme="minorHAnsi"/>
          <w:szCs w:val="22"/>
        </w:rPr>
        <w:t>The table below details different types of information and how Marjon will treat each of these:</w:t>
      </w:r>
      <w:bookmarkEnd w:id="156"/>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w:t>
            </w:r>
            <w:proofErr w:type="gramStart"/>
            <w:r w:rsidRPr="00E27BB8">
              <w:rPr>
                <w:rFonts w:asciiTheme="minorHAnsi" w:hAnsiTheme="minorHAnsi" w:cstheme="minorHAnsi"/>
                <w:sz w:val="22"/>
                <w:szCs w:val="22"/>
              </w:rPr>
              <w:t>particular product</w:t>
            </w:r>
            <w:proofErr w:type="gramEnd"/>
            <w:r w:rsidRPr="00E27BB8">
              <w:rPr>
                <w:rFonts w:asciiTheme="minorHAnsi" w:hAnsiTheme="minorHAnsi" w:cstheme="minorHAnsi"/>
                <w:sz w:val="22"/>
                <w:szCs w:val="22"/>
              </w:rPr>
              <w:t xml:space="preserve">).  However, the Information Commissioner has made it clear that this cannot be used as a blanket justification for refusing access, and that Marjon may not agree to treat information as confidential unless there is a </w:t>
            </w:r>
            <w:proofErr w:type="gramStart"/>
            <w:r w:rsidRPr="00E27BB8">
              <w:rPr>
                <w:rFonts w:asciiTheme="minorHAnsi" w:hAnsiTheme="minorHAnsi" w:cstheme="minorHAnsi"/>
                <w:sz w:val="22"/>
                <w:szCs w:val="22"/>
              </w:rPr>
              <w:t>really strong</w:t>
            </w:r>
            <w:proofErr w:type="gramEnd"/>
            <w:r w:rsidRPr="00E27BB8">
              <w:rPr>
                <w:rFonts w:asciiTheme="minorHAnsi" w:hAnsiTheme="minorHAnsi" w:cstheme="minorHAnsi"/>
                <w:sz w:val="22"/>
                <w:szCs w:val="22"/>
              </w:rPr>
              <w:t xml:space="preserve">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7" w:name="_Toc376435865"/>
      <w:bookmarkStart w:id="158" w:name="_Toc376436248"/>
      <w:bookmarkStart w:id="159" w:name="_Toc376438730"/>
      <w:bookmarkStart w:id="160" w:name="_Toc376507980"/>
      <w:bookmarkStart w:id="161" w:name="_Toc376508661"/>
      <w:r w:rsidRPr="00E27BB8">
        <w:rPr>
          <w:rFonts w:asciiTheme="minorHAnsi" w:hAnsiTheme="minorHAnsi" w:cstheme="minorHAnsi"/>
          <w:b/>
          <w:bCs/>
          <w:color w:val="943634" w:themeColor="accent2" w:themeShade="BF"/>
          <w:sz w:val="22"/>
          <w:szCs w:val="22"/>
        </w:rPr>
        <w:t>Publicity</w:t>
      </w:r>
      <w:bookmarkEnd w:id="157"/>
      <w:bookmarkEnd w:id="158"/>
      <w:bookmarkEnd w:id="159"/>
      <w:bookmarkEnd w:id="160"/>
      <w:bookmarkEnd w:id="161"/>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2" w:name="_Toc376435868"/>
      <w:bookmarkStart w:id="163" w:name="_Toc376436251"/>
      <w:bookmarkStart w:id="164" w:name="_Toc376438733"/>
      <w:bookmarkStart w:id="165" w:name="_Toc376507983"/>
      <w:bookmarkStart w:id="166" w:name="_Toc376508664"/>
      <w:bookmarkStart w:id="167"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8" w:name="_Toc483408808"/>
      <w:bookmarkStart w:id="169" w:name="_Toc503534927"/>
      <w:bookmarkStart w:id="170" w:name="_Toc529528221"/>
      <w:bookmarkStart w:id="171" w:name="_Toc529528824"/>
      <w:bookmarkStart w:id="172" w:name="_Toc529542777"/>
      <w:r w:rsidRPr="00E27BB8">
        <w:rPr>
          <w:rFonts w:asciiTheme="minorHAnsi" w:hAnsiTheme="minorHAnsi" w:cstheme="minorHAnsi"/>
          <w:b/>
          <w:bCs/>
          <w:color w:val="943634" w:themeColor="accent2" w:themeShade="BF"/>
          <w:sz w:val="22"/>
          <w:szCs w:val="22"/>
        </w:rPr>
        <w:t>Bribery Act 2010 &amp; Whistleblowing</w:t>
      </w:r>
      <w:bookmarkStart w:id="173" w:name="_Toc529528825"/>
      <w:bookmarkEnd w:id="168"/>
      <w:bookmarkEnd w:id="169"/>
      <w:bookmarkEnd w:id="170"/>
      <w:bookmarkEnd w:id="171"/>
      <w:bookmarkEnd w:id="172"/>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3"/>
    </w:p>
    <w:p w14:paraId="1C7F2008" w14:textId="77777777" w:rsidR="00B6007E" w:rsidRPr="00E27BB8" w:rsidRDefault="00B6007E" w:rsidP="00B6007E">
      <w:pPr>
        <w:pStyle w:val="01BSCCParagraphbodystyle"/>
        <w:rPr>
          <w:rFonts w:asciiTheme="minorHAnsi" w:hAnsiTheme="minorHAnsi" w:cstheme="minorHAnsi"/>
          <w:szCs w:val="22"/>
        </w:rPr>
      </w:pPr>
      <w:bookmarkStart w:id="174"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4"/>
    </w:p>
    <w:p w14:paraId="1A4BE8CF" w14:textId="62AC8972" w:rsidR="00B6007E" w:rsidRPr="00E27BB8" w:rsidRDefault="00B6007E" w:rsidP="00B6007E">
      <w:pPr>
        <w:pStyle w:val="01BSCCParagraphbodystyle"/>
        <w:rPr>
          <w:rFonts w:asciiTheme="minorHAnsi" w:hAnsiTheme="minorHAnsi" w:cstheme="minorHAnsi"/>
          <w:szCs w:val="22"/>
        </w:rPr>
      </w:pPr>
      <w:bookmarkStart w:id="175"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6" w:name="_Toc529528829"/>
      <w:bookmarkEnd w:id="175"/>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6"/>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2"/>
      <w:bookmarkEnd w:id="163"/>
      <w:bookmarkEnd w:id="164"/>
      <w:bookmarkEnd w:id="165"/>
      <w:bookmarkEnd w:id="166"/>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7"/>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7" w:name="_Toc376435869"/>
      <w:bookmarkStart w:id="178" w:name="_Toc376436252"/>
      <w:bookmarkStart w:id="179" w:name="_Toc376438734"/>
      <w:bookmarkStart w:id="180" w:name="_Toc376507984"/>
      <w:bookmarkStart w:id="181" w:name="_Toc376508665"/>
      <w:r w:rsidRPr="00E27BB8">
        <w:rPr>
          <w:rFonts w:asciiTheme="minorHAnsi" w:hAnsiTheme="minorHAnsi" w:cstheme="minorHAnsi"/>
          <w:b/>
          <w:bCs/>
          <w:color w:val="943634" w:themeColor="accent2" w:themeShade="BF"/>
          <w:sz w:val="22"/>
          <w:szCs w:val="22"/>
        </w:rPr>
        <w:t>Form of Parent Company Guarantee</w:t>
      </w:r>
      <w:bookmarkEnd w:id="177"/>
      <w:bookmarkEnd w:id="178"/>
      <w:bookmarkEnd w:id="179"/>
      <w:bookmarkEnd w:id="180"/>
      <w:bookmarkEnd w:id="181"/>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2" w:name="_Toc376435870"/>
      <w:bookmarkStart w:id="183" w:name="_Toc376436253"/>
      <w:bookmarkStart w:id="184" w:name="_Toc376438735"/>
      <w:bookmarkStart w:id="185" w:name="_Toc376507985"/>
      <w:bookmarkStart w:id="186" w:name="_Toc376508666"/>
      <w:r w:rsidRPr="00E27BB8">
        <w:rPr>
          <w:rFonts w:asciiTheme="minorHAnsi" w:hAnsiTheme="minorHAnsi" w:cstheme="minorHAnsi"/>
          <w:b/>
          <w:bCs/>
          <w:color w:val="943634" w:themeColor="accent2" w:themeShade="BF"/>
          <w:sz w:val="22"/>
          <w:szCs w:val="22"/>
        </w:rPr>
        <w:t>Performance Bond</w:t>
      </w:r>
      <w:bookmarkEnd w:id="182"/>
      <w:bookmarkEnd w:id="183"/>
      <w:bookmarkEnd w:id="184"/>
      <w:bookmarkEnd w:id="185"/>
      <w:bookmarkEnd w:id="186"/>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7" w:name="_Toc33101169"/>
      <w:bookmarkStart w:id="188" w:name="_Toc88568545"/>
      <w:bookmarkStart w:id="189" w:name="_Toc376435871"/>
      <w:bookmarkStart w:id="190" w:name="_Toc376436254"/>
      <w:bookmarkStart w:id="191" w:name="_Toc376438736"/>
      <w:bookmarkStart w:id="192" w:name="_Toc376507986"/>
      <w:bookmarkStart w:id="193" w:name="_Toc376508667"/>
      <w:bookmarkStart w:id="194" w:name="_Toc437590831"/>
      <w:r w:rsidRPr="00293959">
        <w:rPr>
          <w:rFonts w:asciiTheme="minorHAnsi" w:eastAsia="Arial" w:hAnsiTheme="minorHAnsi" w:cstheme="minorHAnsi"/>
          <w:b/>
          <w:bCs/>
          <w:color w:val="A50021"/>
          <w:sz w:val="22"/>
          <w:szCs w:val="22"/>
          <w:lang w:val="en-US"/>
        </w:rPr>
        <w:t>Inter Government Information Sharing</w:t>
      </w:r>
      <w:bookmarkEnd w:id="187"/>
      <w:bookmarkEnd w:id="188"/>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 xml:space="preserve">For these purposes, Plymouth Marjon University may disclose within Government any of the Contractor's documentation/information (including any that the Contractor considers to be confidential and/or commercially sensitive such as specific bid information) submitted by the </w:t>
      </w:r>
      <w:r w:rsidRPr="00293959">
        <w:rPr>
          <w:rFonts w:asciiTheme="minorHAnsi" w:hAnsiTheme="minorHAnsi" w:cstheme="minorHAnsi"/>
          <w:sz w:val="22"/>
          <w:szCs w:val="22"/>
        </w:rPr>
        <w:lastRenderedPageBreak/>
        <w:t>Contractor to Plymouth Marjon University during this Procurement. The information will not be disclosed outside Government. Contractors taking part in this competition consent to these terms as part of the competition process.</w:t>
      </w:r>
    </w:p>
    <w:p w14:paraId="3E8EB6EC" w14:textId="77777777" w:rsidR="0028765C" w:rsidRDefault="0028765C">
      <w:pPr>
        <w:rPr>
          <w:rFonts w:asciiTheme="minorHAnsi" w:eastAsia="Arial" w:hAnsiTheme="minorHAnsi" w:cstheme="minorHAnsi"/>
          <w:b/>
          <w:bCs/>
          <w:color w:val="A50021"/>
          <w:sz w:val="22"/>
          <w:szCs w:val="22"/>
          <w:lang w:val="en-US"/>
        </w:rPr>
      </w:pPr>
      <w:bookmarkStart w:id="195" w:name="_Toc376435875"/>
      <w:bookmarkStart w:id="196" w:name="_Toc376436258"/>
      <w:bookmarkStart w:id="197" w:name="_Toc376438740"/>
      <w:bookmarkStart w:id="198" w:name="_Toc376507990"/>
      <w:bookmarkStart w:id="199" w:name="_Toc376508671"/>
      <w:bookmarkStart w:id="200" w:name="_Toc31285600"/>
      <w:bookmarkStart w:id="201" w:name="_Toc31286834"/>
      <w:bookmarkStart w:id="202" w:name="_Toc88568546"/>
      <w:bookmarkEnd w:id="189"/>
      <w:bookmarkEnd w:id="190"/>
      <w:bookmarkEnd w:id="191"/>
      <w:bookmarkEnd w:id="192"/>
      <w:bookmarkEnd w:id="193"/>
      <w:bookmarkEnd w:id="194"/>
      <w:r>
        <w:rPr>
          <w:rFonts w:asciiTheme="minorHAnsi" w:hAnsiTheme="minorHAnsi" w:cstheme="minorHAnsi"/>
          <w:color w:val="A50021"/>
          <w:sz w:val="22"/>
          <w:szCs w:val="22"/>
        </w:rPr>
        <w:br w:type="page"/>
      </w:r>
    </w:p>
    <w:p w14:paraId="71EC50AD" w14:textId="70B72EE3" w:rsidR="00CE7BE9" w:rsidRPr="00E27BB8" w:rsidRDefault="00CE7BE9" w:rsidP="007524B8">
      <w:pPr>
        <w:pStyle w:val="Heading2"/>
        <w:rPr>
          <w:rFonts w:asciiTheme="minorHAnsi" w:hAnsiTheme="minorHAnsi" w:cstheme="minorHAnsi"/>
          <w:color w:val="A50021"/>
          <w:sz w:val="22"/>
          <w:szCs w:val="22"/>
        </w:rPr>
      </w:pPr>
      <w:r w:rsidRPr="00E27BB8">
        <w:rPr>
          <w:rFonts w:asciiTheme="minorHAnsi" w:hAnsiTheme="minorHAnsi" w:cstheme="minorHAnsi"/>
          <w:color w:val="A50021"/>
          <w:sz w:val="22"/>
          <w:szCs w:val="22"/>
        </w:rPr>
        <w:lastRenderedPageBreak/>
        <w:t>Tender Evaluation Methodology</w:t>
      </w:r>
      <w:bookmarkEnd w:id="195"/>
      <w:bookmarkEnd w:id="196"/>
      <w:bookmarkEnd w:id="197"/>
      <w:bookmarkEnd w:id="198"/>
      <w:bookmarkEnd w:id="199"/>
      <w:bookmarkEnd w:id="200"/>
      <w:bookmarkEnd w:id="201"/>
      <w:bookmarkEnd w:id="202"/>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3"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3"/>
    </w:p>
    <w:p w14:paraId="1F0EB202" w14:textId="08F2B0EB" w:rsidR="00CE7BE9" w:rsidRPr="00E27BB8" w:rsidRDefault="00CE7BE9" w:rsidP="007E131E">
      <w:pPr>
        <w:rPr>
          <w:rFonts w:asciiTheme="minorHAnsi" w:hAnsiTheme="minorHAnsi" w:cstheme="minorHAnsi"/>
          <w:color w:val="A50021"/>
          <w:sz w:val="22"/>
          <w:szCs w:val="22"/>
        </w:rPr>
      </w:pPr>
      <w:bookmarkStart w:id="204" w:name="_Toc376435876"/>
      <w:bookmarkStart w:id="205" w:name="_Toc376436259"/>
      <w:bookmarkStart w:id="206" w:name="_Toc376438741"/>
      <w:bookmarkStart w:id="207" w:name="_Toc376507991"/>
      <w:bookmarkStart w:id="208" w:name="_Toc376508672"/>
      <w:bookmarkStart w:id="209" w:name="_Toc31285601"/>
      <w:bookmarkStart w:id="210"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4"/>
      <w:bookmarkEnd w:id="205"/>
      <w:bookmarkEnd w:id="206"/>
      <w:bookmarkEnd w:id="207"/>
      <w:bookmarkEnd w:id="208"/>
      <w:bookmarkEnd w:id="209"/>
      <w:bookmarkEnd w:id="210"/>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w:t>
      </w:r>
      <w:proofErr w:type="gramStart"/>
      <w:r w:rsidRPr="00E27BB8">
        <w:rPr>
          <w:rFonts w:asciiTheme="minorHAnsi" w:hAnsiTheme="minorHAnsi" w:cstheme="minorHAnsi"/>
          <w:szCs w:val="22"/>
        </w:rPr>
        <w:t>on the basis of</w:t>
      </w:r>
      <w:proofErr w:type="gramEnd"/>
      <w:r w:rsidRPr="00E27BB8">
        <w:rPr>
          <w:rFonts w:asciiTheme="minorHAnsi" w:hAnsiTheme="minorHAnsi" w:cstheme="minorHAnsi"/>
          <w:szCs w:val="22"/>
        </w:rPr>
        <w:t xml:space="preserve">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1"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1"/>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F057BE" w14:paraId="7ABD889A"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847C1E8" w14:textId="77777777" w:rsidR="00F057BE" w:rsidRDefault="00F057BE">
            <w:pPr>
              <w:pStyle w:val="01BSCCParagraphbodystyle"/>
              <w:jc w:val="center"/>
              <w:rPr>
                <w:rFonts w:asciiTheme="minorHAnsi" w:hAnsiTheme="minorHAnsi" w:cstheme="minorHAnsi"/>
                <w:b/>
                <w:bCs/>
                <w:szCs w:val="22"/>
              </w:rPr>
            </w:pPr>
            <w:r>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hideMark/>
          </w:tcPr>
          <w:p w14:paraId="63E6B8CC" w14:textId="77777777" w:rsidR="00F057BE" w:rsidRDefault="00F057BE">
            <w:pPr>
              <w:pStyle w:val="01BSCCParagraphbodystyle"/>
              <w:jc w:val="center"/>
              <w:rPr>
                <w:rFonts w:asciiTheme="minorHAnsi" w:hAnsiTheme="minorHAnsi" w:cstheme="minorHAnsi"/>
                <w:b/>
                <w:bCs/>
                <w:sz w:val="20"/>
                <w:szCs w:val="22"/>
              </w:rPr>
            </w:pPr>
            <w:r>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hideMark/>
          </w:tcPr>
          <w:p w14:paraId="254C49F2" w14:textId="77777777" w:rsidR="00F057BE" w:rsidRDefault="00F057BE">
            <w:pPr>
              <w:pStyle w:val="01BSCCParagraphbodystyle"/>
              <w:jc w:val="center"/>
              <w:rPr>
                <w:rFonts w:asciiTheme="minorHAnsi" w:hAnsiTheme="minorHAnsi" w:cstheme="minorHAnsi"/>
                <w:b/>
                <w:bCs/>
                <w:szCs w:val="22"/>
              </w:rPr>
            </w:pPr>
            <w:r>
              <w:rPr>
                <w:rFonts w:asciiTheme="minorHAnsi" w:hAnsiTheme="minorHAnsi" w:cstheme="minorHAnsi"/>
                <w:b/>
                <w:bCs/>
                <w:szCs w:val="22"/>
              </w:rPr>
              <w:t>Weighting</w:t>
            </w:r>
          </w:p>
        </w:tc>
      </w:tr>
      <w:tr w:rsidR="00F057BE" w14:paraId="5742A360"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542E64EB" w14:textId="77777777" w:rsidR="00F057BE" w:rsidRDefault="00F057BE">
            <w:pPr>
              <w:pStyle w:val="01BSCCParagraphbodystyle"/>
              <w:rPr>
                <w:rFonts w:asciiTheme="minorHAnsi" w:hAnsiTheme="minorHAnsi" w:cstheme="minorHAnsi"/>
                <w:szCs w:val="22"/>
              </w:rPr>
            </w:pPr>
            <w:r>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tcPr>
          <w:p w14:paraId="12E277A5" w14:textId="77777777" w:rsidR="00F057BE" w:rsidRDefault="00F057BE">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1514BA7A" w14:textId="77777777" w:rsidR="00F057BE" w:rsidRDefault="00F057BE">
            <w:pPr>
              <w:pStyle w:val="01BSCCParagraphbodystyle"/>
              <w:jc w:val="center"/>
              <w:rPr>
                <w:rFonts w:asciiTheme="minorHAnsi" w:hAnsiTheme="minorHAnsi" w:cstheme="minorHAnsi"/>
                <w:szCs w:val="22"/>
              </w:rPr>
            </w:pPr>
            <w:r>
              <w:rPr>
                <w:rFonts w:asciiTheme="minorHAnsi" w:hAnsiTheme="minorHAnsi" w:cstheme="minorHAnsi"/>
                <w:szCs w:val="22"/>
              </w:rPr>
              <w:t>70%</w:t>
            </w:r>
          </w:p>
        </w:tc>
      </w:tr>
      <w:tr w:rsidR="00F057BE" w14:paraId="59297084" w14:textId="77777777" w:rsidTr="00F057BE">
        <w:trPr>
          <w:trHeight w:hRule="exact" w:val="300"/>
        </w:trPr>
        <w:tc>
          <w:tcPr>
            <w:tcW w:w="5240" w:type="dxa"/>
            <w:tcBorders>
              <w:top w:val="single" w:sz="4" w:space="0" w:color="auto"/>
              <w:left w:val="single" w:sz="4" w:space="0" w:color="auto"/>
              <w:bottom w:val="single" w:sz="4" w:space="0" w:color="auto"/>
              <w:right w:val="single" w:sz="4" w:space="0" w:color="auto"/>
            </w:tcBorders>
            <w:hideMark/>
          </w:tcPr>
          <w:p w14:paraId="32827789" w14:textId="77777777" w:rsidR="00F057BE" w:rsidRDefault="00F057BE">
            <w:pPr>
              <w:pStyle w:val="01BSCCParagraphbodystyle"/>
              <w:rPr>
                <w:rFonts w:asciiTheme="minorHAnsi" w:hAnsiTheme="minorHAnsi" w:cstheme="minorHAnsi"/>
                <w:szCs w:val="22"/>
              </w:rPr>
            </w:pPr>
            <w:r>
              <w:rPr>
                <w:rFonts w:asciiTheme="minorHAnsi" w:hAnsiTheme="minorHAnsi" w:cstheme="minorHAnsi"/>
                <w:szCs w:val="22"/>
              </w:rPr>
              <w:t>1 Resource &amp; Qualifications</w:t>
            </w:r>
          </w:p>
        </w:tc>
        <w:tc>
          <w:tcPr>
            <w:tcW w:w="1985" w:type="dxa"/>
            <w:tcBorders>
              <w:top w:val="single" w:sz="4" w:space="0" w:color="auto"/>
              <w:left w:val="single" w:sz="4" w:space="0" w:color="auto"/>
              <w:bottom w:val="single" w:sz="4" w:space="0" w:color="auto"/>
              <w:right w:val="single" w:sz="4" w:space="0" w:color="auto"/>
            </w:tcBorders>
          </w:tcPr>
          <w:p w14:paraId="52309E8E" w14:textId="77777777" w:rsidR="00F057BE" w:rsidRDefault="00F057BE">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2E3F9AFC" w14:textId="2E35BB8F" w:rsidR="00F057BE" w:rsidRDefault="00F057BE">
            <w:pPr>
              <w:pStyle w:val="01BSCCParagraphbodystyle"/>
              <w:jc w:val="center"/>
              <w:rPr>
                <w:rFonts w:asciiTheme="minorHAnsi" w:hAnsiTheme="minorHAnsi" w:cstheme="minorHAnsi"/>
                <w:szCs w:val="22"/>
              </w:rPr>
            </w:pPr>
            <w:r>
              <w:rPr>
                <w:rFonts w:asciiTheme="minorHAnsi" w:hAnsiTheme="minorHAnsi" w:cstheme="minorHAnsi"/>
                <w:szCs w:val="22"/>
              </w:rPr>
              <w:t>5%</w:t>
            </w:r>
          </w:p>
        </w:tc>
      </w:tr>
      <w:tr w:rsidR="00F057BE" w14:paraId="5EF8977F"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5CE4FEC" w14:textId="77777777"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 xml:space="preserve">2 – Indicative Plan </w:t>
            </w:r>
          </w:p>
        </w:tc>
        <w:tc>
          <w:tcPr>
            <w:tcW w:w="1985" w:type="dxa"/>
            <w:tcBorders>
              <w:top w:val="single" w:sz="4" w:space="0" w:color="auto"/>
              <w:left w:val="single" w:sz="4" w:space="0" w:color="auto"/>
              <w:bottom w:val="single" w:sz="4" w:space="0" w:color="auto"/>
              <w:right w:val="single" w:sz="4" w:space="0" w:color="auto"/>
            </w:tcBorders>
          </w:tcPr>
          <w:p w14:paraId="76DCCDA6" w14:textId="77777777" w:rsidR="00F057BE" w:rsidRDefault="00F057BE">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0FCA4CFF" w14:textId="77777777" w:rsidR="00F057BE" w:rsidRDefault="00F057BE">
            <w:pPr>
              <w:pStyle w:val="01BSCCParagraphbodystyle"/>
              <w:jc w:val="center"/>
              <w:rPr>
                <w:rFonts w:asciiTheme="minorHAnsi" w:hAnsiTheme="minorHAnsi" w:cstheme="minorHAnsi"/>
                <w:szCs w:val="22"/>
              </w:rPr>
            </w:pPr>
            <w:r>
              <w:rPr>
                <w:rFonts w:asciiTheme="minorHAnsi" w:hAnsiTheme="minorHAnsi" w:cstheme="minorHAnsi"/>
                <w:szCs w:val="22"/>
              </w:rPr>
              <w:t>5%</w:t>
            </w:r>
          </w:p>
        </w:tc>
      </w:tr>
      <w:tr w:rsidR="00F057BE" w14:paraId="3312BC0F"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1D8BA35" w14:textId="77777777"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3 – Handover Process</w:t>
            </w:r>
          </w:p>
        </w:tc>
        <w:tc>
          <w:tcPr>
            <w:tcW w:w="1985" w:type="dxa"/>
            <w:tcBorders>
              <w:top w:val="single" w:sz="4" w:space="0" w:color="auto"/>
              <w:left w:val="single" w:sz="4" w:space="0" w:color="auto"/>
              <w:bottom w:val="single" w:sz="4" w:space="0" w:color="auto"/>
              <w:right w:val="single" w:sz="4" w:space="0" w:color="auto"/>
            </w:tcBorders>
          </w:tcPr>
          <w:p w14:paraId="726C3946" w14:textId="77777777" w:rsidR="00F057BE" w:rsidRDefault="00F057BE">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3CDE3136" w14:textId="77777777" w:rsidR="00F057BE" w:rsidRDefault="00F057BE">
            <w:pPr>
              <w:pStyle w:val="01BSCCParagraphbodystyle"/>
              <w:jc w:val="center"/>
              <w:rPr>
                <w:rFonts w:asciiTheme="minorHAnsi" w:hAnsiTheme="minorHAnsi" w:cstheme="minorHAnsi"/>
                <w:szCs w:val="22"/>
              </w:rPr>
            </w:pPr>
            <w:r>
              <w:rPr>
                <w:rFonts w:asciiTheme="minorHAnsi" w:hAnsiTheme="minorHAnsi" w:cstheme="minorHAnsi"/>
                <w:szCs w:val="22"/>
              </w:rPr>
              <w:t>10%</w:t>
            </w:r>
          </w:p>
        </w:tc>
      </w:tr>
      <w:tr w:rsidR="00F057BE" w14:paraId="0A4AD349"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0C56450" w14:textId="77777777"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4 – Corporate Social Responsibility</w:t>
            </w:r>
          </w:p>
        </w:tc>
        <w:tc>
          <w:tcPr>
            <w:tcW w:w="1985" w:type="dxa"/>
            <w:tcBorders>
              <w:top w:val="single" w:sz="4" w:space="0" w:color="auto"/>
              <w:left w:val="single" w:sz="4" w:space="0" w:color="auto"/>
              <w:bottom w:val="single" w:sz="4" w:space="0" w:color="auto"/>
              <w:right w:val="single" w:sz="4" w:space="0" w:color="auto"/>
            </w:tcBorders>
          </w:tcPr>
          <w:p w14:paraId="5FA63B3C" w14:textId="77777777" w:rsidR="00F057BE" w:rsidRDefault="00F057BE">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hideMark/>
          </w:tcPr>
          <w:p w14:paraId="073B557A" w14:textId="77777777"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5%</w:t>
            </w:r>
          </w:p>
        </w:tc>
      </w:tr>
      <w:tr w:rsidR="00F057BE" w14:paraId="00D609CA"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2D1D7DC8" w14:textId="38C9CEEF" w:rsidR="00F057BE" w:rsidRDefault="00F057BE">
            <w:pPr>
              <w:pStyle w:val="01BSCCParagraphbodystyle"/>
              <w:rPr>
                <w:rFonts w:asciiTheme="minorHAnsi" w:hAnsiTheme="minorHAnsi" w:cstheme="minorHAnsi"/>
                <w:szCs w:val="24"/>
              </w:rPr>
            </w:pPr>
            <w:r>
              <w:rPr>
                <w:rFonts w:asciiTheme="minorHAnsi" w:hAnsiTheme="minorHAnsi" w:cstheme="minorHAnsi"/>
                <w:szCs w:val="24"/>
              </w:rPr>
              <w:t xml:space="preserve">5 – Chemicals </w:t>
            </w:r>
          </w:p>
        </w:tc>
        <w:tc>
          <w:tcPr>
            <w:tcW w:w="1985" w:type="dxa"/>
            <w:tcBorders>
              <w:top w:val="single" w:sz="4" w:space="0" w:color="auto"/>
              <w:left w:val="single" w:sz="4" w:space="0" w:color="auto"/>
              <w:bottom w:val="single" w:sz="4" w:space="0" w:color="auto"/>
              <w:right w:val="single" w:sz="4" w:space="0" w:color="auto"/>
            </w:tcBorders>
          </w:tcPr>
          <w:p w14:paraId="5F6F3294" w14:textId="77777777" w:rsidR="00F057BE" w:rsidRDefault="00F057BE">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tcPr>
          <w:p w14:paraId="47F443B3" w14:textId="78CFBFFD"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5%</w:t>
            </w:r>
          </w:p>
        </w:tc>
      </w:tr>
      <w:tr w:rsidR="00F057BE" w14:paraId="7C038D1F"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3984034" w14:textId="046500B3" w:rsidR="00F057BE" w:rsidRDefault="00F057BE">
            <w:pPr>
              <w:pStyle w:val="01BSCCParagraphbodystyle"/>
              <w:rPr>
                <w:rFonts w:asciiTheme="minorHAnsi" w:hAnsiTheme="minorHAnsi" w:cstheme="minorHAnsi"/>
                <w:bCs/>
                <w:szCs w:val="22"/>
              </w:rPr>
            </w:pPr>
            <w:r>
              <w:rPr>
                <w:rFonts w:asciiTheme="minorHAnsi" w:hAnsiTheme="minorHAnsi" w:cstheme="minorHAnsi"/>
                <w:szCs w:val="24"/>
              </w:rPr>
              <w:t xml:space="preserve">6 - </w:t>
            </w:r>
            <w:r>
              <w:rPr>
                <w:rFonts w:asciiTheme="minorHAnsi" w:eastAsia="Arial" w:hAnsiTheme="minorHAnsi" w:cstheme="minorHAnsi"/>
                <w:szCs w:val="24"/>
              </w:rPr>
              <w:t xml:space="preserve">Economic and Financial Standing                                                                                    </w:t>
            </w:r>
          </w:p>
        </w:tc>
        <w:tc>
          <w:tcPr>
            <w:tcW w:w="1985" w:type="dxa"/>
            <w:tcBorders>
              <w:top w:val="single" w:sz="4" w:space="0" w:color="auto"/>
              <w:left w:val="single" w:sz="4" w:space="0" w:color="auto"/>
              <w:bottom w:val="single" w:sz="4" w:space="0" w:color="auto"/>
              <w:right w:val="single" w:sz="4" w:space="0" w:color="auto"/>
            </w:tcBorders>
            <w:hideMark/>
          </w:tcPr>
          <w:p w14:paraId="32E3FCEF" w14:textId="77777777"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F6B21FB" w14:textId="77777777" w:rsidR="00F057BE" w:rsidRDefault="00F057BE">
            <w:pPr>
              <w:pStyle w:val="01BSCCParagraphbodystyle"/>
              <w:jc w:val="center"/>
              <w:rPr>
                <w:rFonts w:asciiTheme="minorHAnsi" w:hAnsiTheme="minorHAnsi" w:cstheme="minorHAnsi"/>
                <w:bCs/>
                <w:szCs w:val="22"/>
              </w:rPr>
            </w:pPr>
          </w:p>
        </w:tc>
      </w:tr>
      <w:tr w:rsidR="00F057BE" w14:paraId="77ED5081"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F49D0AE" w14:textId="58B2EB4C"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7 - Technical Professional Ability</w:t>
            </w:r>
          </w:p>
        </w:tc>
        <w:tc>
          <w:tcPr>
            <w:tcW w:w="1985" w:type="dxa"/>
            <w:tcBorders>
              <w:top w:val="single" w:sz="4" w:space="0" w:color="auto"/>
              <w:left w:val="single" w:sz="4" w:space="0" w:color="auto"/>
              <w:bottom w:val="single" w:sz="4" w:space="0" w:color="auto"/>
              <w:right w:val="single" w:sz="4" w:space="0" w:color="auto"/>
            </w:tcBorders>
            <w:hideMark/>
          </w:tcPr>
          <w:p w14:paraId="3DD764C6" w14:textId="77777777"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B41D74D" w14:textId="77777777" w:rsidR="00F057BE" w:rsidRDefault="00F057BE">
            <w:pPr>
              <w:pStyle w:val="01BSCCParagraphbodystyle"/>
              <w:jc w:val="center"/>
              <w:rPr>
                <w:rFonts w:asciiTheme="minorHAnsi" w:hAnsiTheme="minorHAnsi" w:cstheme="minorHAnsi"/>
                <w:bCs/>
                <w:szCs w:val="22"/>
              </w:rPr>
            </w:pPr>
          </w:p>
        </w:tc>
      </w:tr>
      <w:tr w:rsidR="00F057BE" w14:paraId="58F69C78"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66365328" w14:textId="1C58806F"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8 - Insurance</w:t>
            </w:r>
          </w:p>
        </w:tc>
        <w:tc>
          <w:tcPr>
            <w:tcW w:w="1985" w:type="dxa"/>
            <w:tcBorders>
              <w:top w:val="single" w:sz="4" w:space="0" w:color="auto"/>
              <w:left w:val="single" w:sz="4" w:space="0" w:color="auto"/>
              <w:bottom w:val="single" w:sz="4" w:space="0" w:color="auto"/>
              <w:right w:val="single" w:sz="4" w:space="0" w:color="auto"/>
            </w:tcBorders>
            <w:hideMark/>
          </w:tcPr>
          <w:p w14:paraId="4D210DC2" w14:textId="77777777"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819985B" w14:textId="77777777" w:rsidR="00F057BE" w:rsidRDefault="00F057BE">
            <w:pPr>
              <w:pStyle w:val="01BSCCParagraphbodystyle"/>
              <w:jc w:val="center"/>
              <w:rPr>
                <w:rFonts w:asciiTheme="minorHAnsi" w:hAnsiTheme="minorHAnsi" w:cstheme="minorHAnsi"/>
                <w:bCs/>
                <w:szCs w:val="22"/>
              </w:rPr>
            </w:pPr>
          </w:p>
        </w:tc>
      </w:tr>
      <w:tr w:rsidR="00F057BE" w14:paraId="3374462E"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7DD9764" w14:textId="6BF736E5"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 xml:space="preserve">9 - Health and Safety                                                                                                                  </w:t>
            </w:r>
          </w:p>
        </w:tc>
        <w:tc>
          <w:tcPr>
            <w:tcW w:w="1985" w:type="dxa"/>
            <w:tcBorders>
              <w:top w:val="single" w:sz="4" w:space="0" w:color="auto"/>
              <w:left w:val="single" w:sz="4" w:space="0" w:color="auto"/>
              <w:bottom w:val="single" w:sz="4" w:space="0" w:color="auto"/>
              <w:right w:val="single" w:sz="4" w:space="0" w:color="auto"/>
            </w:tcBorders>
            <w:hideMark/>
          </w:tcPr>
          <w:p w14:paraId="5B058B1A" w14:textId="77777777" w:rsidR="00F057BE" w:rsidRDefault="00F057BE">
            <w:pPr>
              <w:pStyle w:val="01BSCCParagraphbodystyle"/>
              <w:jc w:val="center"/>
              <w:rPr>
                <w:rFonts w:asciiTheme="minorHAnsi" w:hAnsiTheme="minorHAnsi" w:cstheme="minorHAnsi"/>
                <w:b/>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EB651FD" w14:textId="77777777" w:rsidR="00F057BE" w:rsidRDefault="00F057BE">
            <w:pPr>
              <w:pStyle w:val="01BSCCParagraphbodystyle"/>
              <w:jc w:val="center"/>
              <w:rPr>
                <w:rFonts w:asciiTheme="minorHAnsi" w:hAnsiTheme="minorHAnsi" w:cstheme="minorHAnsi"/>
                <w:b/>
                <w:szCs w:val="22"/>
              </w:rPr>
            </w:pPr>
          </w:p>
        </w:tc>
      </w:tr>
      <w:tr w:rsidR="00F057BE" w14:paraId="44CA472F"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EB52283" w14:textId="1AB21702"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lastRenderedPageBreak/>
              <w:t>10 - RAMS</w:t>
            </w:r>
          </w:p>
        </w:tc>
        <w:tc>
          <w:tcPr>
            <w:tcW w:w="1985" w:type="dxa"/>
            <w:tcBorders>
              <w:top w:val="single" w:sz="4" w:space="0" w:color="auto"/>
              <w:left w:val="single" w:sz="4" w:space="0" w:color="auto"/>
              <w:bottom w:val="single" w:sz="4" w:space="0" w:color="auto"/>
              <w:right w:val="single" w:sz="4" w:space="0" w:color="auto"/>
            </w:tcBorders>
            <w:hideMark/>
          </w:tcPr>
          <w:p w14:paraId="55F9C039" w14:textId="77777777" w:rsidR="00F057BE" w:rsidRDefault="00F057BE">
            <w:pPr>
              <w:pStyle w:val="01BSCCParagraphbodystyle"/>
              <w:jc w:val="center"/>
              <w:rPr>
                <w:rFonts w:asciiTheme="minorHAnsi" w:hAnsiTheme="minorHAnsi" w:cstheme="minorHAnsi"/>
                <w:b/>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950333B" w14:textId="77777777" w:rsidR="00F057BE" w:rsidRDefault="00F057BE">
            <w:pPr>
              <w:pStyle w:val="01BSCCParagraphbodystyle"/>
              <w:jc w:val="center"/>
              <w:rPr>
                <w:rFonts w:asciiTheme="minorHAnsi" w:hAnsiTheme="minorHAnsi" w:cstheme="minorHAnsi"/>
                <w:b/>
                <w:szCs w:val="22"/>
              </w:rPr>
            </w:pPr>
          </w:p>
        </w:tc>
      </w:tr>
      <w:tr w:rsidR="00F057BE" w14:paraId="08D7D448"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F19AD5E" w14:textId="79B607DE"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11 - Equal Opportunity and Diversity Capability</w:t>
            </w:r>
          </w:p>
        </w:tc>
        <w:tc>
          <w:tcPr>
            <w:tcW w:w="1985" w:type="dxa"/>
            <w:tcBorders>
              <w:top w:val="single" w:sz="4" w:space="0" w:color="auto"/>
              <w:left w:val="single" w:sz="4" w:space="0" w:color="auto"/>
              <w:bottom w:val="single" w:sz="4" w:space="0" w:color="auto"/>
              <w:right w:val="single" w:sz="4" w:space="0" w:color="auto"/>
            </w:tcBorders>
            <w:hideMark/>
          </w:tcPr>
          <w:p w14:paraId="371CBA14" w14:textId="77777777" w:rsidR="00F057BE" w:rsidRDefault="00F057BE">
            <w:pPr>
              <w:pStyle w:val="01BSCCParagraphbodystyle"/>
              <w:jc w:val="center"/>
              <w:rPr>
                <w:rFonts w:asciiTheme="minorHAnsi" w:hAnsiTheme="minorHAnsi" w:cstheme="minorHAnsi"/>
                <w:b/>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41B5D51" w14:textId="77777777" w:rsidR="00F057BE" w:rsidRDefault="00F057BE">
            <w:pPr>
              <w:pStyle w:val="01BSCCParagraphbodystyle"/>
              <w:jc w:val="center"/>
              <w:rPr>
                <w:rFonts w:asciiTheme="minorHAnsi" w:hAnsiTheme="minorHAnsi" w:cstheme="minorHAnsi"/>
                <w:b/>
                <w:szCs w:val="22"/>
              </w:rPr>
            </w:pPr>
          </w:p>
        </w:tc>
      </w:tr>
      <w:tr w:rsidR="00F218A7" w14:paraId="7FA2F0B0"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38122E9D" w14:textId="6BA9CA35" w:rsidR="00F218A7" w:rsidRDefault="00F218A7">
            <w:pPr>
              <w:pStyle w:val="01BSCCParagraphbodystyle"/>
              <w:rPr>
                <w:rFonts w:asciiTheme="minorHAnsi" w:hAnsiTheme="minorHAnsi" w:cstheme="minorHAnsi"/>
                <w:bCs/>
                <w:szCs w:val="22"/>
              </w:rPr>
            </w:pPr>
            <w:r>
              <w:rPr>
                <w:rFonts w:asciiTheme="minorHAnsi" w:hAnsiTheme="minorHAnsi" w:cstheme="minorHAnsi"/>
                <w:bCs/>
                <w:szCs w:val="22"/>
              </w:rPr>
              <w:t>12 – Accreditations</w:t>
            </w:r>
          </w:p>
        </w:tc>
        <w:tc>
          <w:tcPr>
            <w:tcW w:w="1985" w:type="dxa"/>
            <w:tcBorders>
              <w:top w:val="single" w:sz="4" w:space="0" w:color="auto"/>
              <w:left w:val="single" w:sz="4" w:space="0" w:color="auto"/>
              <w:bottom w:val="single" w:sz="4" w:space="0" w:color="auto"/>
              <w:right w:val="single" w:sz="4" w:space="0" w:color="auto"/>
            </w:tcBorders>
          </w:tcPr>
          <w:p w14:paraId="2C931DC5" w14:textId="2C313440" w:rsidR="00F218A7" w:rsidRDefault="00F218A7">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2E9D527" w14:textId="77777777" w:rsidR="00F218A7" w:rsidRDefault="00F218A7">
            <w:pPr>
              <w:pStyle w:val="01BSCCParagraphbodystyle"/>
              <w:jc w:val="center"/>
              <w:rPr>
                <w:rFonts w:asciiTheme="minorHAnsi" w:hAnsiTheme="minorHAnsi" w:cstheme="minorHAnsi"/>
                <w:b/>
                <w:szCs w:val="22"/>
              </w:rPr>
            </w:pPr>
          </w:p>
        </w:tc>
      </w:tr>
      <w:tr w:rsidR="00F057BE" w14:paraId="0287B176"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6BA35176" w14:textId="77777777" w:rsidR="00F057BE" w:rsidRDefault="00F057BE">
            <w:pPr>
              <w:pStyle w:val="01BSCCParagraphbodystyle"/>
              <w:rPr>
                <w:rFonts w:asciiTheme="minorHAnsi" w:hAnsiTheme="minorHAnsi" w:cstheme="minorHAnsi"/>
                <w:b/>
                <w:szCs w:val="22"/>
              </w:rPr>
            </w:pPr>
            <w:r>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737901C4" w14:textId="77777777" w:rsidR="00F057BE" w:rsidRDefault="00F057BE">
            <w:pPr>
              <w:pStyle w:val="01BSCCParagraphbodystyle"/>
              <w:jc w:val="center"/>
              <w:rPr>
                <w:rFonts w:asciiTheme="minorHAnsi" w:hAnsiTheme="minorHAnsi" w:cstheme="minorHAnsi"/>
                <w:b/>
                <w:szCs w:val="22"/>
              </w:rPr>
            </w:pPr>
          </w:p>
        </w:tc>
        <w:tc>
          <w:tcPr>
            <w:tcW w:w="1275" w:type="dxa"/>
            <w:tcBorders>
              <w:top w:val="single" w:sz="4" w:space="0" w:color="auto"/>
              <w:left w:val="single" w:sz="4" w:space="0" w:color="auto"/>
              <w:bottom w:val="single" w:sz="4" w:space="0" w:color="auto"/>
              <w:right w:val="single" w:sz="4" w:space="0" w:color="auto"/>
            </w:tcBorders>
            <w:hideMark/>
          </w:tcPr>
          <w:p w14:paraId="0445BD9C" w14:textId="77777777" w:rsidR="00F057BE" w:rsidRDefault="00F057BE">
            <w:pPr>
              <w:pStyle w:val="01BSCCParagraphbodystyle"/>
              <w:jc w:val="center"/>
              <w:rPr>
                <w:rFonts w:asciiTheme="minorHAnsi" w:hAnsiTheme="minorHAnsi" w:cstheme="minorHAnsi"/>
                <w:b/>
                <w:szCs w:val="22"/>
              </w:rPr>
            </w:pPr>
            <w:r>
              <w:rPr>
                <w:rFonts w:asciiTheme="minorHAnsi" w:hAnsiTheme="minorHAnsi" w:cstheme="minorHAnsi"/>
                <w:b/>
                <w:szCs w:val="22"/>
              </w:rPr>
              <w:t>100%</w:t>
            </w:r>
          </w:p>
        </w:tc>
      </w:tr>
    </w:tbl>
    <w:p w14:paraId="26F8B257" w14:textId="4A1E36A1" w:rsidR="00E559A3" w:rsidRPr="00E27BB8" w:rsidRDefault="00E559A3" w:rsidP="008A0DF9">
      <w:pPr>
        <w:pStyle w:val="01BSCCParagraphbodystyle"/>
        <w:rPr>
          <w:rFonts w:asciiTheme="minorHAnsi" w:hAnsiTheme="minorHAnsi" w:cstheme="minorHAnsi"/>
          <w:szCs w:val="22"/>
        </w:rPr>
      </w:pPr>
    </w:p>
    <w:p w14:paraId="40982133" w14:textId="752B9C8E" w:rsidR="008A0DF9" w:rsidRPr="00E27BB8" w:rsidRDefault="008A0DF9" w:rsidP="007E131E">
      <w:pPr>
        <w:rPr>
          <w:rFonts w:asciiTheme="minorHAnsi" w:hAnsiTheme="minorHAnsi" w:cstheme="minorHAnsi"/>
          <w:b/>
          <w:bCs/>
          <w:color w:val="943634" w:themeColor="accent2" w:themeShade="BF"/>
          <w:sz w:val="22"/>
          <w:szCs w:val="22"/>
        </w:rPr>
      </w:pPr>
      <w:bookmarkStart w:id="212" w:name="_Toc529528807"/>
      <w:bookmarkStart w:id="213" w:name="_Toc7182037"/>
      <w:r w:rsidRPr="00E27BB8">
        <w:rPr>
          <w:rFonts w:asciiTheme="minorHAnsi" w:hAnsiTheme="minorHAnsi" w:cstheme="minorHAnsi"/>
          <w:b/>
          <w:bCs/>
          <w:color w:val="943634" w:themeColor="accent2" w:themeShade="BF"/>
          <w:sz w:val="22"/>
          <w:szCs w:val="22"/>
        </w:rPr>
        <w:t>Quality Sub-Weighting Criteria</w:t>
      </w:r>
      <w:bookmarkEnd w:id="212"/>
      <w:bookmarkEnd w:id="213"/>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14" w:name="_Hlk34738112"/>
      <w:r w:rsidRPr="00E27BB8">
        <w:t xml:space="preserve">Plymouth Marjon University </w:t>
      </w:r>
      <w:bookmarkEnd w:id="214"/>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F868C94" w14:textId="47D57066" w:rsidR="001B43C1" w:rsidRPr="00E27BB8" w:rsidRDefault="001B43C1" w:rsidP="001B43C1">
      <w:pPr>
        <w:pStyle w:val="01B1CCBulletTextLevel1"/>
      </w:pPr>
      <w:r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18FA309D" w14:textId="77777777" w:rsidR="001B43C1" w:rsidRPr="00E27BB8" w:rsidRDefault="001B43C1" w:rsidP="001B43C1">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4FF3B157" w14:textId="77777777" w:rsidR="0083614E" w:rsidRPr="00E27BB8" w:rsidRDefault="0083614E" w:rsidP="007E131E">
      <w:pPr>
        <w:rPr>
          <w:rFonts w:asciiTheme="minorHAnsi" w:hAnsiTheme="minorHAnsi" w:cstheme="minorHAnsi"/>
          <w:b/>
          <w:bCs/>
          <w:color w:val="943634" w:themeColor="accent2" w:themeShade="BF"/>
          <w:sz w:val="22"/>
          <w:szCs w:val="22"/>
        </w:rPr>
      </w:pPr>
      <w:bookmarkStart w:id="215"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5"/>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lastRenderedPageBreak/>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w:t>
      </w:r>
      <w:proofErr w:type="gramStart"/>
      <w:r w:rsidRPr="00E27BB8">
        <w:rPr>
          <w:rFonts w:asciiTheme="minorHAnsi" w:hAnsiTheme="minorHAnsi" w:cstheme="minorHAnsi"/>
          <w:color w:val="000000"/>
          <w:szCs w:val="22"/>
        </w:rPr>
        <w:t>entered into</w:t>
      </w:r>
      <w:proofErr w:type="gramEnd"/>
      <w:r w:rsidRPr="00E27BB8">
        <w:rPr>
          <w:rFonts w:asciiTheme="minorHAnsi" w:hAnsiTheme="minorHAnsi" w:cstheme="minorHAnsi"/>
          <w:color w:val="000000"/>
          <w:szCs w:val="22"/>
        </w:rPr>
        <w:t xml:space="preserve">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24376FD" w14:textId="1AAA7148" w:rsidR="00A40EB4" w:rsidRDefault="00A40EB4">
      <w:pPr>
        <w:rPr>
          <w:rFonts w:asciiTheme="minorHAnsi" w:hAnsiTheme="minorHAnsi" w:cstheme="minorHAnsi"/>
          <w:color w:val="FF0000"/>
          <w:sz w:val="22"/>
          <w:szCs w:val="22"/>
        </w:rPr>
      </w:pPr>
      <w:r>
        <w:rPr>
          <w:rFonts w:asciiTheme="minorHAnsi" w:hAnsiTheme="minorHAnsi" w:cstheme="minorHAnsi"/>
          <w:color w:val="FF0000"/>
          <w:szCs w:val="22"/>
        </w:rPr>
        <w:br w:type="page"/>
      </w:r>
    </w:p>
    <w:p w14:paraId="71D1B0A6" w14:textId="0897B11F" w:rsidR="00E50AB1" w:rsidRPr="00E27BB8" w:rsidRDefault="007343C9" w:rsidP="00E50AB1">
      <w:pPr>
        <w:pStyle w:val="Heading2"/>
        <w:rPr>
          <w:rFonts w:asciiTheme="minorHAnsi" w:hAnsiTheme="minorHAnsi" w:cstheme="minorHAnsi"/>
          <w:sz w:val="22"/>
          <w:szCs w:val="22"/>
        </w:rPr>
      </w:pPr>
      <w:bookmarkStart w:id="216" w:name="_Toc88568547"/>
      <w:r w:rsidRPr="00E27BB8">
        <w:rPr>
          <w:rFonts w:asciiTheme="minorHAnsi" w:hAnsiTheme="minorHAnsi" w:cstheme="minorHAnsi"/>
          <w:color w:val="A50021"/>
          <w:sz w:val="22"/>
          <w:szCs w:val="22"/>
        </w:rPr>
        <w:lastRenderedPageBreak/>
        <w:t>D</w:t>
      </w:r>
      <w:r w:rsidR="00E50AB1" w:rsidRPr="00E27BB8">
        <w:rPr>
          <w:rFonts w:asciiTheme="minorHAnsi" w:hAnsiTheme="minorHAnsi" w:cstheme="minorHAnsi"/>
          <w:color w:val="A50021"/>
          <w:sz w:val="22"/>
          <w:szCs w:val="22"/>
        </w:rPr>
        <w:t>efined Terms</w:t>
      </w:r>
      <w:bookmarkEnd w:id="216"/>
    </w:p>
    <w:p w14:paraId="1472C9FE" w14:textId="77777777" w:rsidR="00E50AB1" w:rsidRPr="00E27BB8" w:rsidRDefault="00E50AB1" w:rsidP="00E50AB1">
      <w:pPr>
        <w:rPr>
          <w:rFonts w:asciiTheme="minorHAnsi" w:hAnsiTheme="minorHAnsi" w:cstheme="minorHAnsi"/>
          <w:sz w:val="22"/>
          <w:szCs w:val="22"/>
        </w:rPr>
      </w:pPr>
      <w:proofErr w:type="gramStart"/>
      <w:r w:rsidRPr="00E27BB8">
        <w:rPr>
          <w:rFonts w:asciiTheme="minorHAnsi" w:hAnsiTheme="minorHAnsi" w:cstheme="minorHAnsi"/>
          <w:sz w:val="22"/>
          <w:szCs w:val="22"/>
        </w:rPr>
        <w:t>For the purpose of</w:t>
      </w:r>
      <w:proofErr w:type="gramEnd"/>
      <w:r w:rsidRPr="00E27BB8">
        <w:rPr>
          <w:rFonts w:asciiTheme="minorHAnsi" w:hAnsiTheme="minorHAnsi" w:cstheme="minorHAnsi"/>
          <w:sz w:val="22"/>
          <w:szCs w:val="22"/>
        </w:rPr>
        <w:t xml:space="preserve">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“Goods / Works / Services”</w:t>
            </w:r>
          </w:p>
          <w:p w14:paraId="6AF8FE29" w14:textId="77777777" w:rsidR="00E50AB1" w:rsidRPr="00F74961"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“ITT”</w:t>
            </w:r>
          </w:p>
        </w:tc>
        <w:tc>
          <w:tcPr>
            <w:tcW w:w="7088" w:type="dxa"/>
          </w:tcPr>
          <w:p w14:paraId="38C76A0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“Lead Organisation”</w:t>
            </w:r>
          </w:p>
        </w:tc>
        <w:tc>
          <w:tcPr>
            <w:tcW w:w="7088" w:type="dxa"/>
          </w:tcPr>
          <w:p w14:paraId="7CDC954B"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6BD9168A"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“OJEU”</w:t>
            </w:r>
          </w:p>
        </w:tc>
        <w:tc>
          <w:tcPr>
            <w:tcW w:w="7088" w:type="dxa"/>
          </w:tcPr>
          <w:p w14:paraId="7DDA4906"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Official Journal of the European Union;</w:t>
            </w:r>
          </w:p>
        </w:tc>
      </w:tr>
      <w:tr w:rsidR="00E50AB1" w:rsidRPr="00E27BB8" w14:paraId="7CE64B58" w14:textId="77777777" w:rsidTr="00245261">
        <w:tc>
          <w:tcPr>
            <w:tcW w:w="2972" w:type="dxa"/>
          </w:tcPr>
          <w:p w14:paraId="6CA8D66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"Open Procedure"</w:t>
            </w:r>
          </w:p>
          <w:p w14:paraId="24357B8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“Organisation”</w:t>
            </w:r>
          </w:p>
          <w:p w14:paraId="63736AE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Pr="00F74961">
              <w:rPr>
                <w:rFonts w:asciiTheme="minorHAnsi" w:hAnsiTheme="minorHAnsi" w:cstheme="minorHAnsi"/>
                <w:b/>
                <w:iCs/>
                <w:szCs w:val="22"/>
              </w:rPr>
              <w:t xml:space="preserve">Public Contract </w:t>
            </w:r>
            <w:r w:rsidRPr="00F74961">
              <w:rPr>
                <w:rFonts w:asciiTheme="minorHAnsi" w:hAnsiTheme="minorHAnsi" w:cstheme="minorHAnsi"/>
                <w:b/>
                <w:szCs w:val="22"/>
              </w:rPr>
              <w:t>Regulations (PCR 2015)”</w:t>
            </w:r>
          </w:p>
        </w:tc>
        <w:tc>
          <w:tcPr>
            <w:tcW w:w="7088" w:type="dxa"/>
          </w:tcPr>
          <w:p w14:paraId="21007BC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“Relevant Organisations”</w:t>
            </w:r>
          </w:p>
          <w:p w14:paraId="3DE4DC91"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All those Organisations listed as part of a Lead Organisation’s ITT who would contribute to the delivery of 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"Schedules"</w:t>
            </w:r>
          </w:p>
          <w:p w14:paraId="1D2C7F57"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F74961" w:rsidRDefault="00E50AB1" w:rsidP="00245261">
            <w:pPr>
              <w:rPr>
                <w:rFonts w:asciiTheme="minorHAnsi" w:hAnsiTheme="minorHAnsi" w:cstheme="minorHAnsi"/>
                <w:b/>
                <w:sz w:val="22"/>
                <w:szCs w:val="22"/>
              </w:rPr>
            </w:pPr>
            <w:r w:rsidRPr="00F74961">
              <w:rPr>
                <w:rFonts w:asciiTheme="minorHAnsi" w:hAnsiTheme="minorHAnsi" w:cstheme="minorHAnsi"/>
                <w:b/>
                <w:sz w:val="22"/>
                <w:szCs w:val="22"/>
              </w:rPr>
              <w:t>“Small or Medium Enterprise (SME)”</w:t>
            </w:r>
          </w:p>
          <w:p w14:paraId="6D046AF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See EU definition of SME: </w:t>
            </w:r>
            <w:hyperlink r:id="rId18" w:history="1">
              <w:r w:rsidRPr="00F74961">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“Standstill”</w:t>
            </w:r>
          </w:p>
        </w:tc>
        <w:tc>
          <w:tcPr>
            <w:tcW w:w="7088" w:type="dxa"/>
          </w:tcPr>
          <w:p w14:paraId="2AE097E8" w14:textId="11B2A116" w:rsidR="00DB2FD4" w:rsidRPr="00F74961"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F74961">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00DB2FD4" w:rsidRPr="00F74961">
              <w:rPr>
                <w:rFonts w:asciiTheme="minorHAnsi" w:hAnsiTheme="minorHAnsi" w:cstheme="minorHAnsi"/>
                <w:b/>
                <w:szCs w:val="22"/>
              </w:rPr>
              <w:t xml:space="preserve">Supplier </w:t>
            </w:r>
            <w:r w:rsidRPr="00F74961">
              <w:rPr>
                <w:rFonts w:asciiTheme="minorHAnsi" w:hAnsiTheme="minorHAnsi" w:cstheme="minorHAnsi"/>
                <w:b/>
                <w:szCs w:val="22"/>
              </w:rPr>
              <w:t>Selection Criteria”</w:t>
            </w:r>
          </w:p>
        </w:tc>
        <w:tc>
          <w:tcPr>
            <w:tcW w:w="7088" w:type="dxa"/>
          </w:tcPr>
          <w:p w14:paraId="4142E55A" w14:textId="368BD86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criteria used to </w:t>
            </w:r>
            <w:r w:rsidR="00DB2FD4" w:rsidRPr="00F74961">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w:t>
            </w:r>
          </w:p>
          <w:p w14:paraId="655B064D"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 Award Criteria”</w:t>
            </w:r>
          </w:p>
          <w:p w14:paraId="360EA5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F74961"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F74961">
              <w:rPr>
                <w:rFonts w:asciiTheme="minorHAnsi" w:hAnsiTheme="minorHAnsi" w:cstheme="minorHAnsi"/>
                <w:b/>
                <w:szCs w:val="22"/>
              </w:rPr>
              <w:t>“Tender Evaluation Methodology”</w:t>
            </w:r>
          </w:p>
          <w:p w14:paraId="52F56AAB"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“Tenderer(s)”</w:t>
            </w:r>
          </w:p>
          <w:p w14:paraId="259CDDE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“Terms and Conditions”</w:t>
            </w:r>
          </w:p>
          <w:p w14:paraId="28BDBA6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F74961" w:rsidRDefault="000E0114"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“University”</w:t>
            </w:r>
          </w:p>
        </w:tc>
        <w:tc>
          <w:tcPr>
            <w:tcW w:w="7088" w:type="dxa"/>
          </w:tcPr>
          <w:p w14:paraId="61F93F0C" w14:textId="492E787C" w:rsidR="000E0114" w:rsidRPr="00F74961" w:rsidRDefault="000E0114" w:rsidP="00245261">
            <w:pPr>
              <w:rPr>
                <w:rFonts w:asciiTheme="minorHAnsi" w:hAnsiTheme="minorHAnsi" w:cstheme="minorHAnsi"/>
                <w:sz w:val="22"/>
                <w:szCs w:val="22"/>
              </w:rPr>
            </w:pPr>
            <w:r w:rsidRPr="00F74961">
              <w:rPr>
                <w:rFonts w:asciiTheme="minorHAnsi" w:hAnsiTheme="minorHAnsi" w:cstheme="minorHAnsi"/>
                <w:sz w:val="22"/>
                <w:szCs w:val="22"/>
              </w:rPr>
              <w:t>Plymouth Marjon University</w:t>
            </w:r>
          </w:p>
        </w:tc>
      </w:tr>
      <w:tr w:rsidR="00E50AB1" w:rsidRPr="00E27BB8" w14:paraId="5E652AD0" w14:textId="77777777" w:rsidTr="00B34FD0">
        <w:tc>
          <w:tcPr>
            <w:tcW w:w="2972" w:type="dxa"/>
            <w:shd w:val="clear" w:color="auto" w:fill="auto"/>
          </w:tcPr>
          <w:p w14:paraId="693BB43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“Variant”</w:t>
            </w:r>
          </w:p>
          <w:p w14:paraId="327D540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shd w:val="clear" w:color="auto" w:fill="auto"/>
          </w:tcPr>
          <w:p w14:paraId="0D0D9DA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“Variant” as defined in regulation 45 of the UK Public Contracts Regulations 2015 (as amended);</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BCB7B" w14:textId="77777777" w:rsidR="00812E50" w:rsidRDefault="00812E50">
      <w:r>
        <w:separator/>
      </w:r>
    </w:p>
  </w:endnote>
  <w:endnote w:type="continuationSeparator" w:id="0">
    <w:p w14:paraId="5DE63440" w14:textId="77777777" w:rsidR="00812E50" w:rsidRDefault="0081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1D24C" w14:textId="77777777" w:rsidR="00812E50" w:rsidRDefault="00812E50">
      <w:r>
        <w:separator/>
      </w:r>
    </w:p>
  </w:footnote>
  <w:footnote w:type="continuationSeparator" w:id="0">
    <w:p w14:paraId="2F6776C5" w14:textId="77777777" w:rsidR="00812E50" w:rsidRDefault="00812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F38A7"/>
    <w:multiLevelType w:val="hybridMultilevel"/>
    <w:tmpl w:val="B9801AFC"/>
    <w:lvl w:ilvl="0" w:tplc="F002166E">
      <w:start w:val="2"/>
      <w:numFmt w:val="bullet"/>
      <w:lvlText w:val="-"/>
      <w:lvlJc w:val="left"/>
      <w:pPr>
        <w:ind w:left="410" w:hanging="360"/>
      </w:pPr>
      <w:rPr>
        <w:rFonts w:ascii="Calibri" w:eastAsia="Times New Roman"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8"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32"/>
  </w:num>
  <w:num w:numId="4">
    <w:abstractNumId w:val="35"/>
  </w:num>
  <w:num w:numId="5">
    <w:abstractNumId w:val="0"/>
  </w:num>
  <w:num w:numId="6">
    <w:abstractNumId w:val="18"/>
  </w:num>
  <w:num w:numId="7">
    <w:abstractNumId w:val="31"/>
  </w:num>
  <w:num w:numId="8">
    <w:abstractNumId w:val="22"/>
  </w:num>
  <w:num w:numId="9">
    <w:abstractNumId w:val="20"/>
  </w:num>
  <w:num w:numId="10">
    <w:abstractNumId w:val="17"/>
  </w:num>
  <w:num w:numId="11">
    <w:abstractNumId w:val="29"/>
  </w:num>
  <w:num w:numId="12">
    <w:abstractNumId w:val="7"/>
  </w:num>
  <w:num w:numId="13">
    <w:abstractNumId w:val="5"/>
  </w:num>
  <w:num w:numId="14">
    <w:abstractNumId w:val="36"/>
  </w:num>
  <w:num w:numId="15">
    <w:abstractNumId w:val="34"/>
  </w:num>
  <w:num w:numId="16">
    <w:abstractNumId w:val="11"/>
  </w:num>
  <w:num w:numId="17">
    <w:abstractNumId w:val="37"/>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37EA"/>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53F36"/>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0F426C"/>
    <w:rsid w:val="00100A37"/>
    <w:rsid w:val="00101521"/>
    <w:rsid w:val="00101670"/>
    <w:rsid w:val="001024A4"/>
    <w:rsid w:val="00104AC9"/>
    <w:rsid w:val="00107757"/>
    <w:rsid w:val="00112E5F"/>
    <w:rsid w:val="00113C0C"/>
    <w:rsid w:val="00123953"/>
    <w:rsid w:val="00123E69"/>
    <w:rsid w:val="001249E0"/>
    <w:rsid w:val="00125122"/>
    <w:rsid w:val="001325A9"/>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4E26"/>
    <w:rsid w:val="00185A26"/>
    <w:rsid w:val="00185CFB"/>
    <w:rsid w:val="001907CD"/>
    <w:rsid w:val="00191178"/>
    <w:rsid w:val="0019162E"/>
    <w:rsid w:val="00192D01"/>
    <w:rsid w:val="0019485A"/>
    <w:rsid w:val="00194F24"/>
    <w:rsid w:val="00196985"/>
    <w:rsid w:val="001A07F8"/>
    <w:rsid w:val="001A19D1"/>
    <w:rsid w:val="001A5532"/>
    <w:rsid w:val="001A5C7A"/>
    <w:rsid w:val="001A5E47"/>
    <w:rsid w:val="001B1EB6"/>
    <w:rsid w:val="001B43C1"/>
    <w:rsid w:val="001B50F7"/>
    <w:rsid w:val="001B6E33"/>
    <w:rsid w:val="001B7375"/>
    <w:rsid w:val="001C1FFE"/>
    <w:rsid w:val="001C232C"/>
    <w:rsid w:val="001C331F"/>
    <w:rsid w:val="001C45CC"/>
    <w:rsid w:val="001C715B"/>
    <w:rsid w:val="001C7D2F"/>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471F"/>
    <w:rsid w:val="00274C93"/>
    <w:rsid w:val="00276B30"/>
    <w:rsid w:val="0028161D"/>
    <w:rsid w:val="002827B6"/>
    <w:rsid w:val="00283330"/>
    <w:rsid w:val="00285D16"/>
    <w:rsid w:val="00286E20"/>
    <w:rsid w:val="0028765C"/>
    <w:rsid w:val="00287B47"/>
    <w:rsid w:val="0029112F"/>
    <w:rsid w:val="0029183E"/>
    <w:rsid w:val="00293959"/>
    <w:rsid w:val="002A1878"/>
    <w:rsid w:val="002A4D93"/>
    <w:rsid w:val="002A624D"/>
    <w:rsid w:val="002B2E57"/>
    <w:rsid w:val="002B35E8"/>
    <w:rsid w:val="002B38C6"/>
    <w:rsid w:val="002B5FDF"/>
    <w:rsid w:val="002C0083"/>
    <w:rsid w:val="002C0491"/>
    <w:rsid w:val="002C2E6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3A00"/>
    <w:rsid w:val="002F4178"/>
    <w:rsid w:val="002F56B6"/>
    <w:rsid w:val="002F5D63"/>
    <w:rsid w:val="002F5E14"/>
    <w:rsid w:val="002F6010"/>
    <w:rsid w:val="002F6106"/>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A4C"/>
    <w:rsid w:val="00406D28"/>
    <w:rsid w:val="004071CD"/>
    <w:rsid w:val="0040749E"/>
    <w:rsid w:val="00410659"/>
    <w:rsid w:val="004129EE"/>
    <w:rsid w:val="0041333F"/>
    <w:rsid w:val="004139B0"/>
    <w:rsid w:val="004154F4"/>
    <w:rsid w:val="00417DCF"/>
    <w:rsid w:val="004210BB"/>
    <w:rsid w:val="00426332"/>
    <w:rsid w:val="00430EE0"/>
    <w:rsid w:val="00431BCA"/>
    <w:rsid w:val="004338D9"/>
    <w:rsid w:val="00440E73"/>
    <w:rsid w:val="004410FF"/>
    <w:rsid w:val="0044301B"/>
    <w:rsid w:val="00443DB2"/>
    <w:rsid w:val="00444938"/>
    <w:rsid w:val="00452E86"/>
    <w:rsid w:val="004531E8"/>
    <w:rsid w:val="00455AF7"/>
    <w:rsid w:val="00455F14"/>
    <w:rsid w:val="0045730C"/>
    <w:rsid w:val="00462E39"/>
    <w:rsid w:val="00463088"/>
    <w:rsid w:val="004636A3"/>
    <w:rsid w:val="004648B6"/>
    <w:rsid w:val="0046769C"/>
    <w:rsid w:val="00471011"/>
    <w:rsid w:val="00471B71"/>
    <w:rsid w:val="00475947"/>
    <w:rsid w:val="00475955"/>
    <w:rsid w:val="00475B7D"/>
    <w:rsid w:val="00476F36"/>
    <w:rsid w:val="00480C83"/>
    <w:rsid w:val="0048382D"/>
    <w:rsid w:val="004840AB"/>
    <w:rsid w:val="004842FE"/>
    <w:rsid w:val="0048432F"/>
    <w:rsid w:val="00487A00"/>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0E0E"/>
    <w:rsid w:val="004C1B66"/>
    <w:rsid w:val="004C3575"/>
    <w:rsid w:val="004C418B"/>
    <w:rsid w:val="004C7B99"/>
    <w:rsid w:val="004D149F"/>
    <w:rsid w:val="004D33D4"/>
    <w:rsid w:val="004D422D"/>
    <w:rsid w:val="004D5F5B"/>
    <w:rsid w:val="004D751E"/>
    <w:rsid w:val="004D7D09"/>
    <w:rsid w:val="004E1A50"/>
    <w:rsid w:val="004E1CCD"/>
    <w:rsid w:val="004E4E53"/>
    <w:rsid w:val="004E5FEE"/>
    <w:rsid w:val="004F1298"/>
    <w:rsid w:val="004F7A8E"/>
    <w:rsid w:val="00500F50"/>
    <w:rsid w:val="005019F3"/>
    <w:rsid w:val="005029D6"/>
    <w:rsid w:val="00505CA6"/>
    <w:rsid w:val="00505F8E"/>
    <w:rsid w:val="00512DF0"/>
    <w:rsid w:val="00516E1C"/>
    <w:rsid w:val="00517D1E"/>
    <w:rsid w:val="005219D9"/>
    <w:rsid w:val="005227FE"/>
    <w:rsid w:val="00523852"/>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5C0B"/>
    <w:rsid w:val="005B74BA"/>
    <w:rsid w:val="005C15EC"/>
    <w:rsid w:val="005D264A"/>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CDB"/>
    <w:rsid w:val="00652D09"/>
    <w:rsid w:val="00652F5E"/>
    <w:rsid w:val="00654BC0"/>
    <w:rsid w:val="00655C3E"/>
    <w:rsid w:val="0065622B"/>
    <w:rsid w:val="00661433"/>
    <w:rsid w:val="00663C62"/>
    <w:rsid w:val="00671A31"/>
    <w:rsid w:val="00672B38"/>
    <w:rsid w:val="00674382"/>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2C1D"/>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232"/>
    <w:rsid w:val="00702CDC"/>
    <w:rsid w:val="00704230"/>
    <w:rsid w:val="00705907"/>
    <w:rsid w:val="00705B07"/>
    <w:rsid w:val="00706243"/>
    <w:rsid w:val="00707A77"/>
    <w:rsid w:val="00707B8D"/>
    <w:rsid w:val="007158A9"/>
    <w:rsid w:val="00715901"/>
    <w:rsid w:val="00715E12"/>
    <w:rsid w:val="00722D06"/>
    <w:rsid w:val="0072464C"/>
    <w:rsid w:val="00724F50"/>
    <w:rsid w:val="00726369"/>
    <w:rsid w:val="00730D92"/>
    <w:rsid w:val="00730E72"/>
    <w:rsid w:val="0073395E"/>
    <w:rsid w:val="007343C9"/>
    <w:rsid w:val="007354B3"/>
    <w:rsid w:val="00735822"/>
    <w:rsid w:val="0073613E"/>
    <w:rsid w:val="0073730D"/>
    <w:rsid w:val="00742DF0"/>
    <w:rsid w:val="00743CD4"/>
    <w:rsid w:val="007444EE"/>
    <w:rsid w:val="00744FF8"/>
    <w:rsid w:val="00747211"/>
    <w:rsid w:val="007514A4"/>
    <w:rsid w:val="00752475"/>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7F3E"/>
    <w:rsid w:val="007B1B26"/>
    <w:rsid w:val="007B269A"/>
    <w:rsid w:val="007B2A4E"/>
    <w:rsid w:val="007B429E"/>
    <w:rsid w:val="007B45BE"/>
    <w:rsid w:val="007B6B71"/>
    <w:rsid w:val="007C4CBD"/>
    <w:rsid w:val="007C4DA9"/>
    <w:rsid w:val="007C5025"/>
    <w:rsid w:val="007D042D"/>
    <w:rsid w:val="007D090B"/>
    <w:rsid w:val="007D26B3"/>
    <w:rsid w:val="007D3DF5"/>
    <w:rsid w:val="007D48C9"/>
    <w:rsid w:val="007E131E"/>
    <w:rsid w:val="007E366A"/>
    <w:rsid w:val="007F2AC2"/>
    <w:rsid w:val="007F43EE"/>
    <w:rsid w:val="007F7A06"/>
    <w:rsid w:val="0080312E"/>
    <w:rsid w:val="008036B3"/>
    <w:rsid w:val="00805E34"/>
    <w:rsid w:val="00805F3C"/>
    <w:rsid w:val="008106F0"/>
    <w:rsid w:val="00812E50"/>
    <w:rsid w:val="00812FA9"/>
    <w:rsid w:val="008170C2"/>
    <w:rsid w:val="0082083F"/>
    <w:rsid w:val="00820D02"/>
    <w:rsid w:val="0082272A"/>
    <w:rsid w:val="008260C4"/>
    <w:rsid w:val="0082640F"/>
    <w:rsid w:val="00826D9E"/>
    <w:rsid w:val="00830AB7"/>
    <w:rsid w:val="00833B96"/>
    <w:rsid w:val="00834DEF"/>
    <w:rsid w:val="008358AA"/>
    <w:rsid w:val="0083614E"/>
    <w:rsid w:val="008365E9"/>
    <w:rsid w:val="0083668D"/>
    <w:rsid w:val="00836EBD"/>
    <w:rsid w:val="00837148"/>
    <w:rsid w:val="00843179"/>
    <w:rsid w:val="00845DB1"/>
    <w:rsid w:val="0084612A"/>
    <w:rsid w:val="00850FB0"/>
    <w:rsid w:val="00854FCA"/>
    <w:rsid w:val="008553CF"/>
    <w:rsid w:val="008557C6"/>
    <w:rsid w:val="00856FB1"/>
    <w:rsid w:val="00863A71"/>
    <w:rsid w:val="00863DA7"/>
    <w:rsid w:val="00863EE8"/>
    <w:rsid w:val="0086440E"/>
    <w:rsid w:val="00865684"/>
    <w:rsid w:val="0086609E"/>
    <w:rsid w:val="00867718"/>
    <w:rsid w:val="008706B7"/>
    <w:rsid w:val="00870DC9"/>
    <w:rsid w:val="008751B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2C49"/>
    <w:rsid w:val="008A3826"/>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14E"/>
    <w:rsid w:val="00997ABD"/>
    <w:rsid w:val="009A0765"/>
    <w:rsid w:val="009A112E"/>
    <w:rsid w:val="009A144B"/>
    <w:rsid w:val="009A2814"/>
    <w:rsid w:val="009A4655"/>
    <w:rsid w:val="009B0099"/>
    <w:rsid w:val="009B5EF3"/>
    <w:rsid w:val="009B6409"/>
    <w:rsid w:val="009C46E5"/>
    <w:rsid w:val="009D6201"/>
    <w:rsid w:val="009D6C17"/>
    <w:rsid w:val="009E1D7E"/>
    <w:rsid w:val="009E383B"/>
    <w:rsid w:val="009E3FA8"/>
    <w:rsid w:val="00A018B1"/>
    <w:rsid w:val="00A01FA8"/>
    <w:rsid w:val="00A046F9"/>
    <w:rsid w:val="00A047FA"/>
    <w:rsid w:val="00A0625E"/>
    <w:rsid w:val="00A0663B"/>
    <w:rsid w:val="00A069B6"/>
    <w:rsid w:val="00A070BA"/>
    <w:rsid w:val="00A10337"/>
    <w:rsid w:val="00A123C4"/>
    <w:rsid w:val="00A125B2"/>
    <w:rsid w:val="00A131CE"/>
    <w:rsid w:val="00A22B4E"/>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E84"/>
    <w:rsid w:val="00A72C82"/>
    <w:rsid w:val="00A74AFC"/>
    <w:rsid w:val="00A7662C"/>
    <w:rsid w:val="00A77296"/>
    <w:rsid w:val="00A77591"/>
    <w:rsid w:val="00A777BA"/>
    <w:rsid w:val="00A806F3"/>
    <w:rsid w:val="00A80A11"/>
    <w:rsid w:val="00A822C0"/>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AF1592"/>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4FD0"/>
    <w:rsid w:val="00B35673"/>
    <w:rsid w:val="00B356C2"/>
    <w:rsid w:val="00B36076"/>
    <w:rsid w:val="00B37A57"/>
    <w:rsid w:val="00B37A8D"/>
    <w:rsid w:val="00B412DF"/>
    <w:rsid w:val="00B425BE"/>
    <w:rsid w:val="00B433A2"/>
    <w:rsid w:val="00B4425F"/>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A0095"/>
    <w:rsid w:val="00BA31B4"/>
    <w:rsid w:val="00BA4323"/>
    <w:rsid w:val="00BA51DD"/>
    <w:rsid w:val="00BA6886"/>
    <w:rsid w:val="00BA6E12"/>
    <w:rsid w:val="00BB0EED"/>
    <w:rsid w:val="00BB1A2C"/>
    <w:rsid w:val="00BB1F9C"/>
    <w:rsid w:val="00BB3E47"/>
    <w:rsid w:val="00BB4BCA"/>
    <w:rsid w:val="00BB5C44"/>
    <w:rsid w:val="00BB6381"/>
    <w:rsid w:val="00BB74E0"/>
    <w:rsid w:val="00BC2BB3"/>
    <w:rsid w:val="00BC2ED8"/>
    <w:rsid w:val="00BC4AF8"/>
    <w:rsid w:val="00BC5EB5"/>
    <w:rsid w:val="00BC61CB"/>
    <w:rsid w:val="00BC7915"/>
    <w:rsid w:val="00BD2C2A"/>
    <w:rsid w:val="00BD4798"/>
    <w:rsid w:val="00BD6712"/>
    <w:rsid w:val="00BE0CB9"/>
    <w:rsid w:val="00BE1344"/>
    <w:rsid w:val="00BE16B5"/>
    <w:rsid w:val="00BE4E68"/>
    <w:rsid w:val="00BE6594"/>
    <w:rsid w:val="00BF08AA"/>
    <w:rsid w:val="00BF41E0"/>
    <w:rsid w:val="00BF5F79"/>
    <w:rsid w:val="00BF7467"/>
    <w:rsid w:val="00C022B3"/>
    <w:rsid w:val="00C045D2"/>
    <w:rsid w:val="00C046B9"/>
    <w:rsid w:val="00C051E7"/>
    <w:rsid w:val="00C06279"/>
    <w:rsid w:val="00C101F9"/>
    <w:rsid w:val="00C11CBB"/>
    <w:rsid w:val="00C11E71"/>
    <w:rsid w:val="00C12955"/>
    <w:rsid w:val="00C13F03"/>
    <w:rsid w:val="00C1550C"/>
    <w:rsid w:val="00C157AF"/>
    <w:rsid w:val="00C15BF0"/>
    <w:rsid w:val="00C167DC"/>
    <w:rsid w:val="00C20B70"/>
    <w:rsid w:val="00C23258"/>
    <w:rsid w:val="00C237E8"/>
    <w:rsid w:val="00C24C88"/>
    <w:rsid w:val="00C250A4"/>
    <w:rsid w:val="00C25D5F"/>
    <w:rsid w:val="00C30723"/>
    <w:rsid w:val="00C31214"/>
    <w:rsid w:val="00C34E88"/>
    <w:rsid w:val="00C3609F"/>
    <w:rsid w:val="00C3652D"/>
    <w:rsid w:val="00C3799D"/>
    <w:rsid w:val="00C42511"/>
    <w:rsid w:val="00C43867"/>
    <w:rsid w:val="00C44FCE"/>
    <w:rsid w:val="00C45B61"/>
    <w:rsid w:val="00C505A6"/>
    <w:rsid w:val="00C512D8"/>
    <w:rsid w:val="00C540DC"/>
    <w:rsid w:val="00C55239"/>
    <w:rsid w:val="00C56F16"/>
    <w:rsid w:val="00C57F4A"/>
    <w:rsid w:val="00C60DAF"/>
    <w:rsid w:val="00C62643"/>
    <w:rsid w:val="00C627D9"/>
    <w:rsid w:val="00C62A97"/>
    <w:rsid w:val="00C63326"/>
    <w:rsid w:val="00C672ED"/>
    <w:rsid w:val="00C67336"/>
    <w:rsid w:val="00C7222B"/>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3835"/>
    <w:rsid w:val="00CA42D3"/>
    <w:rsid w:val="00CA513F"/>
    <w:rsid w:val="00CA6890"/>
    <w:rsid w:val="00CB31D2"/>
    <w:rsid w:val="00CB590E"/>
    <w:rsid w:val="00CB7DB1"/>
    <w:rsid w:val="00CC0B7F"/>
    <w:rsid w:val="00CC1154"/>
    <w:rsid w:val="00CC15AF"/>
    <w:rsid w:val="00CC220B"/>
    <w:rsid w:val="00CC3193"/>
    <w:rsid w:val="00CC3827"/>
    <w:rsid w:val="00CC46F9"/>
    <w:rsid w:val="00CC5CEC"/>
    <w:rsid w:val="00CC5DF0"/>
    <w:rsid w:val="00CC6E48"/>
    <w:rsid w:val="00CC7786"/>
    <w:rsid w:val="00CD1D56"/>
    <w:rsid w:val="00CD4071"/>
    <w:rsid w:val="00CD6CD3"/>
    <w:rsid w:val="00CE1AEB"/>
    <w:rsid w:val="00CE35B7"/>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800"/>
    <w:rsid w:val="00D27C3B"/>
    <w:rsid w:val="00D31C41"/>
    <w:rsid w:val="00D31C7F"/>
    <w:rsid w:val="00D3481D"/>
    <w:rsid w:val="00D35CC4"/>
    <w:rsid w:val="00D37A7E"/>
    <w:rsid w:val="00D429F2"/>
    <w:rsid w:val="00D42B89"/>
    <w:rsid w:val="00D43615"/>
    <w:rsid w:val="00D439A4"/>
    <w:rsid w:val="00D44A68"/>
    <w:rsid w:val="00D47BAE"/>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1869"/>
    <w:rsid w:val="00DF5085"/>
    <w:rsid w:val="00E017EE"/>
    <w:rsid w:val="00E04E46"/>
    <w:rsid w:val="00E0640A"/>
    <w:rsid w:val="00E066A5"/>
    <w:rsid w:val="00E07214"/>
    <w:rsid w:val="00E0770E"/>
    <w:rsid w:val="00E11848"/>
    <w:rsid w:val="00E1298F"/>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1B8"/>
    <w:rsid w:val="00E548E3"/>
    <w:rsid w:val="00E54A98"/>
    <w:rsid w:val="00E559A3"/>
    <w:rsid w:val="00E55ACC"/>
    <w:rsid w:val="00E62C19"/>
    <w:rsid w:val="00E62FA4"/>
    <w:rsid w:val="00E64737"/>
    <w:rsid w:val="00E66307"/>
    <w:rsid w:val="00E70AEE"/>
    <w:rsid w:val="00E715EF"/>
    <w:rsid w:val="00E728D8"/>
    <w:rsid w:val="00E7427B"/>
    <w:rsid w:val="00E753BA"/>
    <w:rsid w:val="00E75857"/>
    <w:rsid w:val="00E765C3"/>
    <w:rsid w:val="00E76F0C"/>
    <w:rsid w:val="00E80304"/>
    <w:rsid w:val="00E81177"/>
    <w:rsid w:val="00E84F48"/>
    <w:rsid w:val="00E85C98"/>
    <w:rsid w:val="00E915F8"/>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6872"/>
    <w:rsid w:val="00EB745F"/>
    <w:rsid w:val="00EC019F"/>
    <w:rsid w:val="00EC1B37"/>
    <w:rsid w:val="00EC22BC"/>
    <w:rsid w:val="00EC2DDD"/>
    <w:rsid w:val="00EC3BE7"/>
    <w:rsid w:val="00EC4299"/>
    <w:rsid w:val="00EC49C8"/>
    <w:rsid w:val="00EC5420"/>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EF76ED"/>
    <w:rsid w:val="00F00258"/>
    <w:rsid w:val="00F00F6B"/>
    <w:rsid w:val="00F01A31"/>
    <w:rsid w:val="00F057BE"/>
    <w:rsid w:val="00F119F2"/>
    <w:rsid w:val="00F12BA2"/>
    <w:rsid w:val="00F13328"/>
    <w:rsid w:val="00F139F8"/>
    <w:rsid w:val="00F13C4B"/>
    <w:rsid w:val="00F1694C"/>
    <w:rsid w:val="00F17241"/>
    <w:rsid w:val="00F17401"/>
    <w:rsid w:val="00F17492"/>
    <w:rsid w:val="00F210D3"/>
    <w:rsid w:val="00F218A7"/>
    <w:rsid w:val="00F23DED"/>
    <w:rsid w:val="00F25534"/>
    <w:rsid w:val="00F31AA3"/>
    <w:rsid w:val="00F32956"/>
    <w:rsid w:val="00F34997"/>
    <w:rsid w:val="00F354FF"/>
    <w:rsid w:val="00F36655"/>
    <w:rsid w:val="00F40637"/>
    <w:rsid w:val="00F41AEA"/>
    <w:rsid w:val="00F427E3"/>
    <w:rsid w:val="00F46BE3"/>
    <w:rsid w:val="00F474FB"/>
    <w:rsid w:val="00F47F8A"/>
    <w:rsid w:val="00F5179C"/>
    <w:rsid w:val="00F5429B"/>
    <w:rsid w:val="00F74961"/>
    <w:rsid w:val="00F74D61"/>
    <w:rsid w:val="00F75312"/>
    <w:rsid w:val="00F778C4"/>
    <w:rsid w:val="00F77A06"/>
    <w:rsid w:val="00F80CD1"/>
    <w:rsid w:val="00F8158A"/>
    <w:rsid w:val="00F840BC"/>
    <w:rsid w:val="00F842BC"/>
    <w:rsid w:val="00F84EC6"/>
    <w:rsid w:val="00F87366"/>
    <w:rsid w:val="00F9079A"/>
    <w:rsid w:val="00F957AE"/>
    <w:rsid w:val="00F96E67"/>
    <w:rsid w:val="00F971B8"/>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58186">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484399038">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marjon.ac.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enders@marjon.ac.uk"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4618</Words>
  <Characters>27036</Characters>
  <Application>Microsoft Office Word</Application>
  <DocSecurity>0</DocSecurity>
  <Lines>225</Lines>
  <Paragraphs>63</Paragraphs>
  <ScaleCrop>false</ScaleCrop>
  <Company/>
  <LinksUpToDate>false</LinksUpToDate>
  <CharactersWithSpaces>31591</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2021-12-16T13:59:00Z</dcterms:created>
  <dcterms:modified xsi:type="dcterms:W3CDTF">2022-05-05T13:30:00Z</dcterms:modified>
</cp:coreProperties>
</file>